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7fe4" w14:textId="9c87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сентября 2020 года № 874. Зарегистрирован в Министерстве юстиции Республики Казахстан 19 сентября 2020 года № 21227.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263 с бюджетной программой 075 и с бюджетными подпрограммами 011, 015 и 042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 Управление внутренней политики области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Обеспечение деятельности Ассамблеи народа Казахстана области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362 с бюджетной программой 013 и с бюджетными подпрограммами 011 и 015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"362 Управление внутренней политики города республиканского значения, столицы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Обеспечение деятельности Ассамблеи народа Казахстана города республиканского значения, столицы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747 с бюджетной программой 075 и с бюджетными подпрограммами 011, 015 и 042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 Управление информации и общественного развития области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Обеспечение деятельности Ассамблеи народа Казахстана области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624 "Агентство Республики Казахстан по противодействию коррупции (Антикоррупционная служба)":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единой государственной политики по противодействию коррупционным преступлениям":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Строительство Контрольно-пропускного пункта с пунктом приема граждан";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110 "Целевые трансферты на развитие областным бюджетам, бюджетам городов республиканского значения, столицы 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 на 2020-2021 годы"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Целевые трансферты на развитие областным бюджетам, бюджетам городов республиканского значения, столицы 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на создание быстровозводимых комплексов для размещения инфекционных больниц в рамках Дорожной карты занятости на 2020-2021 годы";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123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Целевые текущие трансферты областным бюджетам, бюджетам городов республиканского значения, столицы на приобретение медицинского оборудования в действующих, а также планируемых к открытию провизорных и инфекционных стационарах в рамках Дорожной карты занятости на 2020-2021 годы";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052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025 "Реализация приоритетных проектов транспортной инфраструктуры":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038 и 039 с бюджетными подпрограммами 011, 015 и 028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"038 Реализация мероприятий по социальной и инженерной инфраструктуре в сельских населенных пунктах в рамках проекта "Ауыл-Ел бесігі"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Развитие социальной и инженерной инфраструктуры в сельских населенных пунктах в рамках проекта "Ауыл-Ел бесігі"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024 и 25 с бюджетными подпрограммами 011, 015 и 028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"024 Реализация мероприятий по социальной и инженерной инфраструктуре в сельских населенных пунктах в рамках проекта "Ауыл-Ел бесігі"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Развитие социальной и инженерной инфраструктуры в сельских населенных пунктах в рамках проекта "Ауыл-Ел бесігі"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