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a1b9" w14:textId="e8ea1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в приказ Первого заместителя Премьер-Министра Республики Казахстан – Министра финансов Республики Казахстан от 23 апреля 2019 года № 384 "Об утверждении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w:t>
      </w:r>
    </w:p>
    <w:p>
      <w:pPr>
        <w:spacing w:after="0"/>
        <w:ind w:left="0"/>
        <w:jc w:val="both"/>
      </w:pPr>
      <w:r>
        <w:rPr>
          <w:rFonts w:ascii="Times New Roman"/>
          <w:b w:val="false"/>
          <w:i w:val="false"/>
          <w:color w:val="000000"/>
          <w:sz w:val="28"/>
        </w:rPr>
        <w:t>Приказ Министра финансов Республики Казахстан от 14 сентября 2020 года № 862. Зарегистрирован в Министерстве юстиции Республики Казахстан 16 сентября 2020 года № 21205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23 апреля 2019 года № 384 "Об утверждении перечня товаров, по которым электронные счета-фактуры выписываются посредством модуля "Виртуальный склад" информационной системы электронных счетов-фактур" (зарегистрирован в Реестре государственной регистрации нормативных правовых актов под № 18603, опубликован 4 мая 2019 года в Эталонном контрольном банке нормативных правовых актов) следующие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товаров, по которым электронные счета-фактуры выписываются посредством модуля "Виртуальный склад" информационной системы электронных счетов-фактур, утвержденный указанным приказом: </w:t>
      </w:r>
    </w:p>
    <w:bookmarkStart w:name="z7" w:id="2"/>
    <w:p>
      <w:pPr>
        <w:spacing w:after="0"/>
        <w:ind w:left="0"/>
        <w:jc w:val="both"/>
      </w:pPr>
      <w:r>
        <w:rPr>
          <w:rFonts w:ascii="Times New Roman"/>
          <w:b w:val="false"/>
          <w:i w:val="false"/>
          <w:color w:val="000000"/>
          <w:sz w:val="28"/>
        </w:rPr>
        <w:t xml:space="preserve">
      дополнить пунктами 336, 337, 338, 339, 340, 341, 342, 343, 344, 345, 346, 347, 348, 349, 350, 351, 352, 353, 354, 355, 356, 357, 358, 359, 360, 361, 362, 363, 364, 365, 36, 367, 368, 369, 370, 371, 372, 373, 374, 375, 376, 377, 378, 379, 380, 381, 382, 383, 384, 385 и 386 следующего содержания: </w:t>
      </w:r>
    </w:p>
    <w:bookmarkEnd w:id="2"/>
    <w:bookmarkStart w:name="z8"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7788"/>
        <w:gridCol w:w="2223"/>
        <w:gridCol w:w="1506"/>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прочие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2616900000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соединения золота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2843300000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порошок</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7108110000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золото в прочих необработанных формах, немонетарное, в слитках с содержанием не менее 995 частей золота на 1000 частей сплава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прочее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7108120009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золото в прочих полуобработанных формах: прутки, проволока и профили; пластины; листы и полосы или ленты толщиной более 0,15 миллиметров, не считая любой основы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7108131000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прочее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7108138000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золото, монетарное, в слитках с содержанием не менее 995 частей золота на 1000 частей сплава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прочее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7108200009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 или золото, плакированные платиной, необработанные или полуобработанные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7111000000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отходы и лом золота, включая металл, плакированный золотом, но исключая отходы, содержащие другие драгоценные металлы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7112910000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монеты из золота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7118900000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хлорид кальция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2827200000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магния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2833210000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водородкарбонат натрия (бикарбонат натрия)</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2836300000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маннит</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2905430000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кислоты карбоновые, содержащие альдегидную или кетонную группу, но не содержащие другую кислородсодержащую функциональную группу, их ангидриды, галогенангидриды, пероксиды, пероксикислоты и их производные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2918300000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дифениламин и его производные; соли этих соединений</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2921440000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2922390000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2922498500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аминоспиртофенолы, аминокислотофенолы и аминосоединения прочие с кислородсодержащими функциональными группами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лидокаин (INN)</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2924291000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2924299909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2933119000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2933499000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2933998008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2934999000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гепарин и его соли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3001909100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факторы свертываемости крови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3002120004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расфасованные или представленные в виде дозированных лекарственных форм, но не упакованные для розничной продажи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3004100004</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3004100005</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3004100008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амикацин или гентамицин, или гризеофульвин, или доксициклин, или доксорубицин, или канамицин, или кислоту фузидиевую и ее натриевую соль, или левомицетин (хлорамфеникол) и его соли, или линкомицин, или метациклин, или нистатин, или рифампицин, или цефазолин, или цефалексин, или цефалотин, или эритромицина основание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3004200009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содержащие инсулин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3004310000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3004320009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3004390001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3004390009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расфасованные в формы или упаковки для розничной продажи и содержащие в качестве основного действующего вещества только: кофеин-бензоат натрия или ксантинола никотинат, или папаверин, или пилокарпин, или теобромин, или теофиллин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3004490001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в качестве основного действующего вещества только: кислоту аскорбиновую (витамин С) или кислоту никотиновую, или кокарбоксилазу, или никотинамид, или пиридоксин, или тиамин и его соли (витамин В1), или цианокобаламин (витамин В12)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3004500001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3004500002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содержащие противомалярийные активные (действующие) вещества, указанные в примечании к субпозициям 2 к данной группе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3004600000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йод или соединения йода</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3004900001</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3004900002</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содержащие в качестве основного действующего вещества только: кислоту ацетилсалициловую или парацетамол, или рибоксин (инозин), или поливинилпирролидон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3004900006</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3004900009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препараты контрастные для рентгенографических обследований; реагенты диагностические, предназначенные для введения больным</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3006300000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7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3503001009</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октября 2020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4"/>
    <w:bookmarkStart w:name="z11"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2"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6"/>
    <w:bookmarkStart w:name="z13"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7"/>
    <w:bookmarkStart w:name="z14" w:id="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bookmarkStart w:name="z16" w:id="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национальной экономики </w:t>
      </w:r>
      <w:r>
        <w:br/>
      </w:r>
      <w:r>
        <w:rPr>
          <w:rFonts w:ascii="Times New Roman"/>
          <w:b w:val="false"/>
          <w:i w:val="false"/>
          <w:color w:val="000000"/>
          <w:sz w:val="28"/>
        </w:rPr>
        <w:t>Республики Казахстан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