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c855" w14:textId="ac1c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сентября 2020 года № 450. Зарегистрирован в Министерстве юстиции Республики Казахстан 5 сентября 2020 года № 21175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за № 12463, опубликованный 20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Перевозка грузов оформляется товарно-транспортными накладными, а в случаях перевозки некоторых видов грузов, перевозимых насыпью (навалом), может оформляться актом замера или актом взвешивания.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автотранспортных средств с оплатой по повременному тарифу (оплата работы автотранспортного средства производится из почасового расчета в течение одного рабочего дня (смены), оформляется записями в путевом листе по форме № 4-п,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пробега и времени нахождения автотранспортного средства в распоряжении грузоотправителя (грузополучателя) за вычетом времени обеденного перерыва водителя.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автотранспортных средств с оплатой их работы по сдельному тарифу (оплата работы автотранспортного средства производится за перевезенные тонны) оформляется записями грузоотправителя (грузополучателя) в путевом листе по форме № 4-с,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товарно-транспортных накладных, путевого листа грузоотправителям (грузополучателям) производится на бумажном носителе или в форме электронного документа подписанный электронной цифровой подписью.";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Путевые листы оформляются перевозчиком на одну смену (рейс) с указанием даты выдачи, подписью уполномоченного лица перевозчика, штампом или печатью перевозчика, по форме № 4-п и № 4-с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(штампа) для юридических лиц, относящихся к субъектам частного предпринимательства.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путевого листа в электронном формате, информация указанная в первом абзаце настоящего пункта вносится в него в электронном виде и заверяется электронной цифровой подписью перевозчика.";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При переадресовке груза в товарно-транспортной накладной в графе "переадресовка" указываются наименование и адрес нового грузополучателя в соответствии с распоряжением о переадресовке. Изменения, внесенные в товарно-транспортную накладную, заверяются подписью грузоотправителя и (или) его печатью (штампом) на бумажном носителе или электронно цифровой подписью при оформлении в форме электронного документа.";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"134. Указанные в пункте 133 настоящих Правил записи в товарно-транспортной накладной заверяются подписями грузоотправителя (грузополучателя) и водителя на бумажном носителе или электронно цифровой подписью грузоотправителя (грузополучателя) при оформлении в форме электронного документа. Односторонние записи в товарно-транспортной накладной, как грузоотправителя (грузополучателя), так и водителя являются недействительными,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инфрастуктурного развития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