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3052" w14:textId="bbe3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19 августа 2020 года № 436. Зарегистрирован в Министерстве юстиции Республики Казахстан 27 августа 2020 года № 21134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c 1 июля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индустрии и инфраструктурного развития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июля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"__"___________20___ года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"__"___________20___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 № 436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индустрии и инфраструктурного развития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субсидирования убытков перевозчика, связанных с осуществлением пассажирских перевозок по социально значимым сообщениям" (зарегистрирован в Реестре государственной регистрации нормативных правовых актов за № 11540, опубликован 27 июля 2015 года в информационно-правовой системе "Әділет")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В период действия режима чрезвычайного положения и (или) форс-мажорных обстоятельств при вынужденном приостановлении пассажирских и пригородных поездов субсидированию подлежат фактические статьи расходов, указанных в пункте 13 настоящих Правил, а также расходы по заработной плате и социальным отчислениям.".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апреля 2020 года № 218 "Об утверждении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сообщениям" (зарегистрирован в Реестре государственной регистрации нормативных правовых актов № 20468, опубликован 24 апреля 2020 года в Эталонном контрольном банке нормативных правовых актов Республики Казахстан):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декабря 2020 года и подлежит официальному опубликованию.".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230 "Об утверждении Правил долгосрочного субсидирования расходов оператора локомотивной тяги в пассажирском движении по социально значимым сообщениям" (зарегистрирован в Реестре государственной регистрации нормативных правовых актов № 20559, опубликован 11 мая 2020 года в Эталонном контрольном банке нормативных правовых актов Республики Казахстан):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декабря 2020 года и подлежит официальному опубликованию.".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апреля 2020 года № 236 "О внесении изменений и дополнений в приказ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№ 20519, опубликован 30 апреля 2020 года в Эталонном контрольном банке нормативных правовых актов Республики Казахстан):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декабря 2020 года и подлежит официальному опубликованию.".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316 "О внесении изменений и дополнения в приказ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 (зарегистрирован в Реестре государственной регистрации нормативных правовых актов № 20778, опубликован 3 июня 2020 года в Эталонном контрольном банке нормативных правовых актов Республики Казахстан):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декабря 2020 года и подлежит официальному опубликованию.".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