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97d" w14:textId="eed8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августа 2020 года № 584. Зарегистрирован в Министерстве юстиции Республики Казахстан 19 августа 2020 года № 21107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10056, опубликован 21 января 2015 года в газете "Казахстанская правда")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учета отдельных видов транспортных средств по идентификационному номеру транспортного средства,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свидетельство о безопасности конструкции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 ТС 018/2011 или протокол проверки безопасности конструкции транспортного средства в соответствии с Национальным стандартом Республики Казахстан 1418-2018 "Автомототранспортные средства. Внесение изменений в конструкцию. Общие положения и технические требования" (далее - протокол проверки безопасности конструкции транспортного средства), в случае наличия в идентификационном номере менее 17 знаков".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замены кузова легкового автомобиля или автобуса, шасси грузового автомобиля, в том числе на другую модель (модификацию), в СРТС ставятся прежние год выпуска, марка, модель транспортного средства.  В графе СРТС "Особые отметки" производится запись "Замена кузова" с указанием даты соответствующего изменения. При замене рамы или несущего кузова, владельцем транспортного средства предоставляется протокол проверки безопасности конструкции транспортного средства".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