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d849" w14:textId="9d5d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июля 2020 года № 50. Зарегистрирован в Министерстве юстиции Республики Казахстан 22 июля 2020 года № 21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№ 10323, опубликован от 1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ативов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ативы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тивах хранения материальных ценностей государственного материального резерв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ы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нормативы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 разработаны в соответствии с подпунктом 11) статьи 12-1 Закона Республики Казахстан от 11 апреля 2014 года "О гражданской защите" и предусматривают технические требования по содержанию и условиям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5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Мясо курицы (ГОСТ 31962-2013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-4. Срок годности и условия хранения устанавливает изготовитель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-5. Рекомендуемые сроки годности замороженного мяса кур со дня выработки при температуре воздуха в холодильной камере, обеспечивающей поддержание температуры в толще продукт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ше минус 12°С - тушек в потребительской таре - не более 8 мес, в групповой упаковке - не более 4 мес; частей тушек - не более 1 мес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ше минус 18°С - тушек в потребительской таре - не более 12 мес, в групповой упаковке - не более 8 мес; частей тушек - не более 3 мес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ше минус 25°С - тушек в потребительской таре - не более 14 мес, в групповой упаковке - не более 11 мес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1 следующего содержания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Моторные масла SAE10w40API SF/SH, SAE10w40API CF/CH (ГОСТ 1510-84)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-1. Нефтепродукты в таре следует хранить на стеллажах, поддонах или в штабелях в крытых складских помещениях, под навесом или на спланированной площадке, защищенной от действия прямых солнечных лучей и атмосферных осадков. Тару с нефтепродуктами устанавливают пробками вверх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чные смазки в картонных навивных барабанах следует хранить в поддонах крышками вверх не более чем в три яруса в крытых складских помещениях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1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волока сварная, проволока 10 миллиметров ГОСТ 2246"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2 исключить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6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. Одеяла следует располагать на подтоварнике и стеллажах на расстоянии от пола не менее 20 с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ами 16, 17 и 18 следующего содержания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Лодка металлическая плоскодонная, лодка 8 местная надувная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1. Хранение лодки металлической плоскодонной и лодки8 местной надувной осуществляется согласно условиям хранения изготовителя (производителя)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7. Цистерна прицепная 2 тонны (ГОСТ 9218-86)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2. На видном месте каждой цистерны должна быть прикреплена фирменная табличка по ГОСТ 12971, содержаща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товарный знак предприятия-изготови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цистерны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цистерны по системе нумерации предприятия-изготовител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ыпуск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настоящего стандарта и технических условий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ка Государственного реестра для транспортных мер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3.Транспортные меры, кроме фирменной таблички на изделие в целом, должны иметь на каждой цистерне (секции) таблички, содержащи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вместимость, м³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верительное клеймо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начение полной вместимости и государственное поверительное клеймо наносить на внутренней поверхности горловины цистерны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4. Таблички для нанесения установленного при поверке значения вместимости должны быть изготовлены из цветного металла и жестко укреплены на горловинах цистерн с правой стороны. Таблички должны быть достаточных размеров для нанесения цифр высотой не менее 12 мм и быть приспособлены для нанесения Государственного поверительного клейма, исключающего возможность замены табличек без повреждения клейм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5. Консервация цистерн и ЗИП - по ГОСТ 9.014 для изделий группы IV. Срок действия консервации - 12 месяцев, а для цистерн, предназначенных для экспорта, - 36 месяцев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условий хранения и транспортирования - по ГОСТ 15150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6. Изготовитель гарантирует соответствие цистерн требованиям настоящего стандарта при соблюдении условий хранения, транспортирования и эксплуатаци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срок эксплуатации - 18 месяц со дня ввода цистерны в эксплуатацию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8. Дезинфекционный душевой автомобиль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-7. Хранение дезинфекционного душевого автомобиля осуществляется согласно условиям хранения изготовителя (производителя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24-1 следующего содержания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4-1. Грязевая помпа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-1. Хранение грязевой помпы осуществляется согласно условиям хранения изготовителя (производителя).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