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d849" w14:textId="9d5d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июля 2020 года № 50. Зарегистрирован в Министерстве юстиции Республики Казахстан 22 июля 2020 года № 21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№ 10323, опубликован от 1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ов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ативы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тивах хранения материальных ценностей государственного материального резерв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ы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нормативы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 разработаны в соответствии с подпунктом 11) статьи 12-1 Закона Республики Казахстан от 11 апреля 2014 года "О гражданской защите" и предусматривают технические требования по содержанию и условиям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5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Мясо курицы (ГОСТ 31962-2013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4. Срок годности и условия хранения устанавливает изготовитель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5. Рекомендуемые сроки годности замороженного мяса кур со дня выработки при температуре воздуха в холодильной камере, обеспечивающей поддержание температуры в толще продук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ше минус 12°С - тушек в потребительской таре - не более 8 мес, в групповой упаковке - не более 4 мес; частей тушек - не более 1 мес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ше минус 18°С - тушек в потребительской таре - не более 12 мес, в групповой упаковке - не более 8 мес; частей тушек - не более 3 мес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ше минус 25°С - тушек в потребительской таре - не более 14 мес, в групповой упаковке - не более 11 мес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1 следующего содержания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Моторные масла SAE10w40API SF/SH, SAE10w40API CF/CH (ГОСТ 1510-84)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1. Нефтепродукты в таре следует хранить на стеллажах, поддонах или в штабелях в крытых складских помещениях, под навесом или на спланированной площадке, защищенной от действия прямых солнечных лучей и атмосферных осадков. Тару с нефтепродуктами устанавливают пробками вверх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чные смазки в картонных навивных барабанах следует хранить в поддонах крышками вверх не более чем в три яруса в крытых складских помещениях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1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волока сварная, проволока 10 миллиметров ГОСТ 2246"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2 исключить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6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. Одеяла следует располагать на подтоварнике и стеллажах на расстоянии от пола не менее 20 с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ами 16, 17 и 18 следующего содержания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Лодка металлическая плоскодонная, лодка 8 местная надувная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1. Хранение лодки металлической плоскодонной и лодки8 местной надувной осуществляется согласно условиям хранения изготовителя (производителя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7. Цистерна прицепная 2 тонны (ГОСТ 9218-86)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2. На видном месте каждой цистерны должна быть прикреплена фирменная табличка по ГОСТ 12971, содержаща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товарный знак предприятия-изготови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цистерн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цистерны по системе нумерации предприятия-изготовител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пуск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настоящего стандарта и технических условий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ка Государственного реестра для транспортных мер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3.Транспортные меры, кроме фирменной таблички на изделие в целом, должны иметь на каждой цистерне (секции) таблички, содержащи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вместимость, м³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верительное клеймо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начение полной вместимости и государственное поверительное клеймо наносить на внутренней поверхности горловины цистерны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4. Таблички для нанесения установленного при поверке значения вместимости должны быть изготовлены из цветного металла и жестко укреплены на горловинах цистерн с правой стороны. Таблички должны быть достаточных размеров для нанесения цифр высотой не менее 12 мм и быть приспособлены для нанесения Государственного поверительного клейма, исключающего возможность замены табличек без повреждения клейм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5. Консервация цистерн и ЗИП - по ГОСТ 9.014 для изделий группы IV. Срок действия консервации - 12 месяцев, а для цистерн, предназначенных для экспорта, - 36 месяцев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условий хранения и транспортирования - по ГОСТ 15150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6. Изготовитель гарантирует соответствие цистерн требованиям настоящего стандарта при соблюдении условий хранения, транспортирования и эксплуатаци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срок эксплуатации - 18 месяц со дня ввода цистерны в эксплуатацию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8. Дезинфекционный душевой автомобиль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7. Хранение дезинфекционного душевого автомобиля осуществляется согласно условиям хранения изготовителя (производителя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24-1 следующего содержания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4-1. Грязевая помпа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-1. Хранение грязевой помпы осуществляется согласно условиям хранения изготовителя (производителя).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