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47b8" w14:textId="517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реестра административных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10 июля 2020 года № 85. Зарегистрирован в Министерстве юстиции Республики Казахстан 14 июля 2020 года № 20962.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казахском языке, текст на русском языке не меняется в соответствии с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Генерального Прокурора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административных производств.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Генерального Прокурора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реестра административных производств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реестра административных производств (далее – Правила) устанавливают порядок ведения Единого реестра административных производств для органов (должностных лиц), уполномоченных возбуждать и (или) рассматривать дела об административных правонарушениях.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учетный документ (далее – ИУД) - материальный (бумажный, магнитный, оптический)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</w:t>
      </w:r>
    </w:p>
    <w:bookmarkEnd w:id="12"/>
    <w:bookmarkStart w:name="z2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административных производств (далее –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13"/>
    <w:bookmarkStart w:name="z2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публичный сектор ЕРАП – функционал ЕРАП, позволяющий участникам производства по делам об административных правонарушениях посредством Интернета с соблюдением требований информационной безопасности и конфиденциальности получить удаленный доступ к материалам дела об административном правонарушении, производство которого осуществляется в электронной форме, а также подавать жалобы, заявления и ходатайства;</w:t>
      </w:r>
    </w:p>
    <w:bookmarkEnd w:id="14"/>
    <w:bookmarkStart w:name="z2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мобильное приложение ЕРАП (далее – МП ЕРАП) – компонент ЕРАП, предназначенный для возбуждения дела об административном правонарушении посредством планшетного компьютера;</w:t>
      </w:r>
    </w:p>
    <w:bookmarkEnd w:id="15"/>
    <w:bookmarkStart w:name="z2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ЕРАП (далее – пользователь) – орган (должностное лицо), который в пределах своей компетенции использует ЕРАП для выполнения конкретных функций;</w:t>
      </w:r>
    </w:p>
    <w:bookmarkEnd w:id="16"/>
    <w:bookmarkStart w:name="z2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процессинговый центр ЕРАП (далее – ПЦ ЕРАП) – компонент ЕРАП, предназначенный для обработки административных правонарушений, зафиксированных сертифицированными специальными контрольно-измерительными техническими средствами и приборами, работающими в автоматическом режиме;</w:t>
      </w:r>
    </w:p>
    <w:bookmarkEnd w:id="17"/>
    <w:bookmarkStart w:name="z2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укрытое административное правонарушение – правонарушение, по которому, несмотря на наличие поводов и основания для возбуждения дела об административном правонарушении,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КоАП), умышленно не приняты меры к возбуждению дела об административном правонарушении;</w:t>
      </w:r>
    </w:p>
    <w:bookmarkEnd w:id="18"/>
    <w:bookmarkStart w:name="z2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планшет подписи – специализированное периферийное устройство, состоящее из графического планшета и пишущего пера (стилус), позволяющее создавать цифровой аналог рукописной подписи ее владельца;</w:t>
      </w:r>
    </w:p>
    <w:bookmarkEnd w:id="19"/>
    <w:bookmarkStart w:name="z2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медиа-файлы – видео, фото и аудио материалы, которые по решению лица, ведущего административное производство, подлежат приобщению к материалам дела об административном правонарушении;</w:t>
      </w:r>
    </w:p>
    <w:bookmarkEnd w:id="20"/>
    <w:bookmarkStart w:name="z2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</w:t>
      </w:r>
    </w:p>
    <w:bookmarkEnd w:id="21"/>
    <w:bookmarkStart w:name="z2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предоставлена в электронно-цифровой форме и удостоверена посредством электронно-цифровой подписи;</w:t>
      </w:r>
    </w:p>
    <w:bookmarkEnd w:id="22"/>
    <w:bookmarkStart w:name="z2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электронно-цифровая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по делам об административных правонарушениях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производства по делу об административном правонарушении в бумажной форме орган (должностное лицо) в течение суток после принятия процессуального решения выставляет ИУД: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возбуждении дела об административном правонарушении" (далее – ИУД формы 1-АВ)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ходе движения, рассмотрения дела об административном правонарушении и о порядке исполнения административного взыскания" (далее – ИУД формы 1-АП)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ИУД орган (должностное лицо) обеспечивает вложение в ЕРАП оригиналов процессуальных документов и имеющихся в деле документов, собранных в рамках осуществления производства (в виде PDF, JPEG, PNG, SVG, Tiff -документов), за исключением документов, содержащих государственные секреты.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ИУД "О лишении права управления транспортными средствами и приостановлении действия водительского удостоверения" (далее – ИУД формы 2-ЛП)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территориальный орган внутренних дел (полиция) выставляет в ЕРАП в течение суток с момента получения: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запроса об исполнении наложенного взыскания на лицо, проживающего на территории Республики Казахстан, направленного компетентным органом государства в соответствии с пунктом 3 статьи 2 Конвенции о взаимном признании и исполнении решений по делам об административных нарушениях правил дорожного движения,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взаимном признании и исполнении решений по делам об административных нарушениях правил дорожного движения";</w:t>
      </w:r>
    </w:p>
    <w:bookmarkEnd w:id="27"/>
    <w:bookmarkStart w:name="z2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судебного акта о приостановлении действия водительского удостоверения, принятого судом Республики Казахстан;</w:t>
      </w:r>
    </w:p>
    <w:bookmarkEnd w:id="28"/>
    <w:bookmarkStart w:name="z2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судебного акта об отмене или изменении постановления о лишении права управления транспортными средствами или приостановлении действия водительского удостоверения, принятого судом Республики Казахстан.</w:t>
      </w:r>
    </w:p>
    <w:bookmarkEnd w:id="29"/>
    <w:bookmarkStart w:name="z2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приостановлении действия водительского удостоверения снимаются территориальными органами внутренних дел (полицией) в ЕРАП в течение суток с момента получения от судебного исполнителя данных об исполнении судебного акта, на основании которых было вынесено решение о приостановлении действия водительского удостоверения.</w:t>
      </w:r>
    </w:p>
    <w:bookmarkEnd w:id="30"/>
    <w:bookmarkStart w:name="z2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лишении лица права управления транспортными средствами автоматически снимаются в ЕРАП по истечении срока, указанного в судебном акте, принятого судом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внесено изменение на казахском языке, текст на русском языке не меняется в соответствии с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При отсутствии доступа к ЕРАП, ИУД выставляется в день его появления с письменным уведомлением территориального уполномоченного органа.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окончание срока,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приходится на выходной или праздничный день, то ИУД выставляется на следующий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своевременного вложения в ЕРАП оригиналов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вследствие отдаленности нахождения органа (должностного лица) или отсутствия надлежащих путей сообщения, а также в условиях чрезвычайного или военного положения или чрезвычайной ситуации они подлежат вложению в срок не более одного месяца после принятия процессуального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производства по делу об административном правонарушении в электронной форме соответствующие процессуальные решения автоматически формируются в форме электронного документа после заполнения органом (должностным лицом) реквизитов ИУД форм 1-АВ и 1-АП.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PDF-документа орган (должностное лицо), обеспечивает его качество для возможности прочтения и сохранность оригиналов бумажных документов и материалов до окончания срока рассмотрения дела об административном правонарушении.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в соответствии с законодательством об административных правонарушениях.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Приобщенные к материалам дела вещественные и иные доказательства представляются для рассмотрения дела об административном правонарушении по существу нарочно. До этого времени орган (должностное лицо) обеспечивает их сохранность.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Удостоверение процессуальных и иных документов, составленных в электронной форме, в том числе направлений для освидетельствования на состояние опьянения, схем дорожно-транспортных происшествий, осуществляется участниками административного производства путем заверения ЭЦП или посредством планшета подписи. При ведении административного производства в МП ЕРАП подписание осуществляется с использованием программного обеспечения планшетного компьютера.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пользователь обеспечивает подписание составленных документов участниками производства в бумажной форме с последующим их вложением в ЕРАП в виде PDF-документа.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Производство по делам об административных правонарушениях осуществляется судами в информационной системе судебных органов, из которой в ЕРАП передаются сведения о результатах рассмотрения, с ссылками на соответствующие процессуальные решения.</w:t>
      </w:r>
    </w:p>
    <w:bookmarkEnd w:id="39"/>
    <w:bookmarkStart w:name="z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ведения ЕРАП по административным правонарушениям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Возбуждение дела об административном правонарушении в ЕРАП</w:t>
      </w:r>
    </w:p>
    <w:bookmarkEnd w:id="41"/>
    <w:bookmarkStart w:name="z2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органа, о чем делается соответствующая отметка в нем.</w:t>
      </w:r>
    </w:p>
    <w:bookmarkEnd w:id="42"/>
    <w:bookmarkStart w:name="z2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 в электронной форме, помимо способов, указанных в части 8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допускается направление копии протокола на абонентское устройство сотовой связи (компьютерный планшет или переносной компьютер) с использованием сети передачи данных. В этом случае орган (должностное лицо) обеспечивает фиксацию факта передачи копии протокола.</w:t>
      </w:r>
    </w:p>
    <w:bookmarkEnd w:id="43"/>
    <w:bookmarkStart w:name="z2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порядок уведомления участников производства по делу об административном правонарушении и предоставления копии постановления применяется при наложении административного взыскания в электронной форме в виде предупреждения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44"/>
    <w:bookmarkStart w:name="z2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составлении протокола об административном правонарушении в электронной форме, вынесении постановления о наложении административного взыскания в электронной форме в виде предупреждения, заполнении ИУД формы 1-АВ в существе административного правонарушения прописываются полные его обстоятельства. Указание только наименования статьи КоАП или содержания нарушенных правил не допускается.</w:t>
      </w:r>
    </w:p>
    <w:bookmarkEnd w:id="45"/>
    <w:bookmarkStart w:name="z2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составлении протокола об административном правонарушении в электронной форме правонарушитель проверяется в ЕРАП по следующим видам специальных учетов уполномоченного органа:</w:t>
      </w:r>
    </w:p>
    <w:bookmarkEnd w:id="46"/>
    <w:bookmarkStart w:name="z2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привлеченных к административной ответственности;</w:t>
      </w:r>
    </w:p>
    <w:bookmarkEnd w:id="47"/>
    <w:bookmarkStart w:name="z2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привлеченных к уголовной ответственности за совершение уголовного правонарушения;</w:t>
      </w:r>
    </w:p>
    <w:bookmarkEnd w:id="48"/>
    <w:bookmarkStart w:name="z2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признанных судом недееспособными и ограниченно дееспособными.</w:t>
      </w:r>
    </w:p>
    <w:bookmarkEnd w:id="49"/>
    <w:bookmarkStart w:name="z2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Возбуждение дела об административном правонарушении в ПЦ ЕРАП</w:t>
      </w:r>
    </w:p>
    <w:bookmarkEnd w:id="50"/>
    <w:bookmarkStart w:name="z2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ПЦ ЕРАП при наличии основания для возбуждения дела об административном правонарушении, собственнику (владельцу) транспортного средства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822-1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направляет предписание о необходимости уплаты штрафа.</w:t>
      </w:r>
    </w:p>
    <w:bookmarkEnd w:id="51"/>
    <w:bookmarkStart w:name="z2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(извещение) по предписанию о необходимости уплаты штрафа доставляется ПЦ ЕРАП автоматически текстовым сообщением через номер 1414 на абонентский номер сотовой связи, указанный собственником (владельцем) транспортного средства на веб-портале "электронного правительства" и (или) информационном сервисе уполномоченного органа, для получения уведомлений о вынесенных в его адрес предписаниях. При невозможности доставления уведомления (извещения) на абонентский номер сотовой связи собственника (владельца) транспортного средства, предписание о необходимости уплаты штрафа доставляется другими способами, указанными в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743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2"/>
    <w:bookmarkStart w:name="z2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текстовом сообщении по предписанию о необходимости уплаты штрафа указывается информация о номере предписания, сумма штрафа, а также ссылки на информационные ресурсы, где можно ознакомиться с предписанием.</w:t>
      </w:r>
    </w:p>
    <w:bookmarkEnd w:id="53"/>
    <w:bookmarkStart w:name="z2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Административное правонарушение, зафиксированное сертифицированными специальными контрольно-измерительными техническими средствами и приборами, работающими в автоматическом режиме, по которому не установлен собственник (владелец) транспортного средства ПЦ ЕРАП относит в категорию неустановленных.</w:t>
      </w:r>
    </w:p>
    <w:bookmarkEnd w:id="54"/>
    <w:bookmarkStart w:name="z2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автоматического отнесения ПЦ ЕРАП административного правонарушения в категорию неустановленных, проверяется в течение пяти суток со дня его фиксации сертифицированными специальными контрольно-измерительными техническими средствами и приборами с принятием мер по установлению лица, управляющим транспортным средством.</w:t>
      </w:r>
    </w:p>
    <w:bookmarkEnd w:id="55"/>
    <w:bookmarkStart w:name="z2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делу об административном правонарушении не может быть начато в соответствии с подпунктом 5)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если в течение двух месяцев со дня фиксации сертифицированными специальными контрольно-измерительными техническими средствами и приборами, работающими в автоматическом режиме, административного правонарушения не установлено лицо, совершившее его, а также отсутствуют данные о совершении нового административного правонарушения.</w:t>
      </w:r>
    </w:p>
    <w:bookmarkEnd w:id="56"/>
    <w:bookmarkStart w:name="z2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категорию неустановленных также относят административные правонарушения, где по данным ПЦ ЕРАП собственник (владелец) транспортного средства значится или объявлен умершим, ликвидирован, как юридическое лицо, либо не подлежит привлечению к административной ответственности, с принятием мер по установлению лица, управляющим транспортным средством.</w:t>
      </w:r>
    </w:p>
    <w:bookmarkEnd w:id="57"/>
    <w:bookmarkStart w:name="z2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суток со дня установления лица, подлежащего привлечению к административной ответственности, ПЦ ЕРАП выносит предписание о необходимости уплаты штрафа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доставляет на указанный им почтовый адрес.</w:t>
      </w:r>
    </w:p>
    <w:bookmarkEnd w:id="58"/>
    <w:bookmarkStart w:name="z2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делу об административном правонарушении не подлежит началу, если принятыми мерами установлено, что административное правонарушение совершено транспортным средством под управлением лица, неподлежащего к административной ответственности. Одновременно принимаются меры по недопущению управления транспортными средствами такими лицами.</w:t>
      </w:r>
    </w:p>
    <w:bookmarkEnd w:id="59"/>
    <w:bookmarkStart w:name="z2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11-4. При выявлении укрытого административного правонарушения путем необоснованного перевода в категорию неустановленных, отказа в начале производства, а также незаконного прекращения производства по делу об административном правонарушении, незамедлительно принимаются меры к возбуждению производства по нему с учетом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11-4 – в редакци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11-5.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возбуждается административное производство в отношении собственника (владельца) транспортного средства, чей регистрационный номерной знак указан сертифицированными специальными контрольно-измерительными техническими средствами и приборами, работающими в автоматическом режиме, при:</w:t>
      </w:r>
    </w:p>
    <w:bookmarkEnd w:id="61"/>
    <w:bookmarkStart w:name="z2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неверном определении сертифицированными специальными контрольно-измерительными техническими средствами и приборами, работающими в автоматическом режиме, регистрационного номерного знака транспортного средства;</w:t>
      </w:r>
    </w:p>
    <w:bookmarkEnd w:id="62"/>
    <w:bookmarkStart w:name="z2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автоматическом формировании предписания о необходимости уплаты штрафа, после поступления заявления от лица, кому оно было направлено.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11-5 внесено изменение на казахском языке, текст на русском языке не меняется в соответствии с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Публичный сектор ЕРАП</w:t>
      </w:r>
    </w:p>
    <w:bookmarkEnd w:id="64"/>
    <w:bookmarkStart w:name="z2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 производства по делам об административных правонарушениях в электронной форме с момента приобретения процессуального статуса посредством публичного сектора ЕРАП предоставляется удаленный доступ к материалам дела об административном правонарушении, а также к подаче жалоб, заявлений, ходатайств и получению ответов на них в электронной форме.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материалам дела об административном правонарушении, производство по которому осуществляется в электронной форме, предоставляется лицом, ведущим производство по делу об административном правонарушении, в объеме, который не противоречит интересам государства и не связан с нарушением прав и законных интересов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ЭЦП и (или) подключения к сети Интернет участники производства знакомятся с материалами дела об административном правонарушении, производство по которому осуществляется в электронной форме, путем воспроизведения или предоставления (для личного ознакомления) органом (должностным лицом), ведущим производство по делу об административном правонарушении в электронной форме соответствующих материалов, с возможностью получения электронной копии.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ведения ЕРАП при рассмотрении дел об административном правонарушении и исполнения административного взыскания</w:t>
      </w:r>
    </w:p>
    <w:bookmarkEnd w:id="66"/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Привлекаемые в рамках рассмотрения дела об административном правонарушении в электронной форме эксперты и специалисты составляют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67"/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составить заключение в форме электронного документа, бумажный вариант заключения переводится лицом, ведущим административный процесс, в PDF-документ и прикладывается к материалам дела.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и (или) протест, поступившие в орган (должностному лицу), ведущему производство по делу об административных правонарушениях в бумажной форме подлежат переводу в PDF-документ с последующим вложением в ЕРАП. 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Аналогичный порядок распространяется на поступившие в бумажной форме заявления о пересмотре дел (по вступившим в законную силу постановлениям и предписаниям) и жалобы на действия (бездействия) и решения органа (должностного лица). 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порядок действий применяется при ведении дела в электронной форме, а также в случаях вложении материалов дела в ЕРАП в виде PDF-документов. 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течении десяти суток после истечения срока добровольной уплаты штрафа и при не поступлении сведений о произведенной оплате, орган (должностное лицо) направляет на принудительное исполнение в электронной форме справку из ЕРАП об отсутствии сведений о произведенной оплате, постановление о наложении штрафа или предписание о необходимости уплаты штрафа государственным судебным исполнителям или региональным палатам частных судебных исполнителей или администрации организации, где лицо, привлеченное к ответственности, работает либо получает вознаграждение, пенсию, стипендию для удержания суммы штрафа в принудительном порядке из его заработной платы или иных доходов.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выставления, редактирования, удаления и хранения ИУД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ИУД формы 1-АВ заполняется на каждое дело об административном правонарушении при его возбуждении. При совершении лицом нескольких административных правонарушений ИУД выставляется на каждое правонарушение с присвоением отдельного номера.</w:t>
      </w:r>
    </w:p>
    <w:bookmarkEnd w:id="74"/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ИУД формы 1-АП заполняется только после выставления ИУД формы 1-АВ по результатам принятия следующих решений по возбужденному делу об административном правонарушении:</w:t>
      </w:r>
    </w:p>
    <w:bookmarkEnd w:id="75"/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передаче материала (протокола);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объединении материалов (протоколов);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рассмотрении материала (протокола) с вынесением постановления о наложении взыскания или прекращении/освобождении;</w:t>
      </w:r>
    </w:p>
    <w:bookmarkEnd w:id="78"/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передаче материала на принудительное исполнение;</w:t>
      </w:r>
    </w:p>
    <w:bookmarkEnd w:id="79"/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исполнении взыскания;</w:t>
      </w:r>
    </w:p>
    <w:bookmarkEnd w:id="80"/>
    <w:bookmarkStart w:name="z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отсрочке исполнения взыскания;</w:t>
      </w:r>
    </w:p>
    <w:bookmarkEnd w:id="81"/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обжаловании (опротестовании) постановления по делу об административном правонарушении.</w:t>
      </w:r>
    </w:p>
    <w:bookmarkEnd w:id="82"/>
    <w:bookmarkStart w:name="z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каждое принятое решение заводится отдельный ИУД.</w:t>
      </w:r>
    </w:p>
    <w:bookmarkEnd w:id="83"/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установлении фактов несоответствия внесенной в ЕРАП информации материалам дела об административном правонарушении принимаются меры по устранению выявленных нарушений путем редактирования сведений или удаления ИУД.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ИУД в ЕРАП.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(или) дополнение данных реквизитов ИУД производится территориальным уполномоченным органом на основании письменного обращения органа (должностного лица), которое подается в течение суток с момента обнаружения расхождений с материалами дела об административном правонарушении с приложением подтверждающих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ИУД в ЕРАП производится начальником отдела территориального уполномоченного органа, курирующим данное направление, с указанием причины удаления.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изменению и (или) дополнению данные реквизитов ИУД, удалению ИУД, сформированные на основании процессуальных решений, принятых при ведении производства по делам об административных правонарушениях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удалению в ЕРАП также процессуальные документы, составленные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Анкетные данные лиц, привлеченных к административной ответственности, подлежат заполнению в ЕРАП на языке документа, удостоверяющего личность.</w:t>
      </w:r>
    </w:p>
    <w:bookmarkEnd w:id="85"/>
    <w:bookmarkStart w:name="z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о лицах, привлеченных к административной ответственности,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находятся на учете в течение одного года с момента окончания исполнения постановления о наложении административного взыскания.</w:t>
      </w:r>
    </w:p>
    <w:bookmarkEnd w:id="86"/>
    <w:bookmarkStart w:name="z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несовершеннолетних, привлеченных к административной ответственности, хранятся в течение шести месяцев с момента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87"/>
    <w:bookmarkStart w:name="z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 лицах, привлеченных к административной ответственности за совершение административных коррупционных правонарушений, хранятся в течение трех лет со дня окончания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Разграничение полномочий при ведении ЕРАП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Органам (должностным лицам), ведущим производство по делу об административных правонарушениях, предоставляется доступ к находящимся у них в производстве электронным делам об административных правонарушениях, либо находящимся в производстве подчиненных им лиц, ведущих административное производство.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обладает доступом к делам об административных правонарушениях, по которым им осуществляется надзор.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Органами (должностными лицами), ведущими производство по делам об административных правонарушениях, определяется перечень пользователей ЕРАП, их полномочия и уровень доступа к делам об административных правонарушениях в электронной форме по конкретным территориальным и структурным подразделениям.</w:t>
      </w:r>
    </w:p>
    <w:bookmarkEnd w:id="91"/>
    <w:bookmarkStart w:name="z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указанного перечня уполномоченным органом определяются права доступа пользователей ЕРАП.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приказом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законности производства по делам об административных правонарушениях и ведомственного контроля обеспечивается доступ в ЕРАП к делам об административных правонарушениях в электронной форме руководителей центральных, областных (и приравненных к ним), городских (районных и приравненных к ним) органов, ведущих производство по делу об административном правонарушении, их заместителей, начальникам управлений и отделов, работникам центральных и областных аппаратов органов, осуществляющих ведомственный зональный контроль (кураторство), по подчиненным и нижестоящим структурным подразделениям.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 приказа Генерального Прокурора РК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Органы (должностные лица), ведущие производство по делам об административных правонарушениях обеспечивают:</w:t>
      </w:r>
    </w:p>
    <w:bookmarkEnd w:id="94"/>
    <w:bookmarkStart w:name="z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достоверность вводимой в ЕРАП информации в соответствии с обстоятельствами и материалами дела об административном правонарушении; </w:t>
      </w:r>
    </w:p>
    <w:bookmarkEnd w:id="95"/>
    <w:bookmarkStart w:name="z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своевременность заполнения ИУД в ЕРАП; </w:t>
      </w:r>
    </w:p>
    <w:bookmarkEnd w:id="96"/>
    <w:bookmarkStart w:name="z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неразглашение данных, полученных в ходе ведения административного производства, в соответствии с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Вопросы обеспечения информационной безопасности реализуются в соответствии с действующим законодательством Республики Казахстан.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возбуждении дела об административном правонарушении"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выявившего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Повод к возбуждению дела об административном правонарушении: непосредственное обнаружение (1); результат проверки / профилактического контроля и надзора (2); материалы, поступившие из государственных органов (3); сообщения или заявления (4); показания автоматизированных технических средств и приборов наблюдения (5); показания контрольно-измерительной аппаратуры и (или) средств радиотехнического контроля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правонарушения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 дела об административном правонарушении /_/_/_/_/_/_/_/_/_/_/_/_/_/_/_/ дата заведения "__"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Номер протокола /_/_/_/_/_/_/_/_/_/_/_/_/_/_/ дата составления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Место составления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Код бюджетной классификации 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Код налогового органа 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Код назначения платежа 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Материал является ранее укрытым административным правонарушением: да (1), нет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 Укрытое административное правонарушение выявлено (инициатор): сотрудником органов правовой статистики и специальных учетов (1), прокурором (2), судом (3), ведомственным путем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 Орган, укрывший административное правонарушение (по справочнику)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в Книге учета информации /_/_/_/_/_/_/_/_/_/_/_/_/_/_/_/ дата регистрации "___" 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Единого реестра досудебного расследования _/_/_/_/_/_/_/_/_/_/_/_/_/_/_/ дата регистрации "___" _________20 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(далее – Ф.И.О) должностного лица, составившего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в уполномоченный орган "__" 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корректировки "___" ________20__года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Субъект: физическое лицо (01), индивидуальный предприниматель (02), юридическое лицо (03), иностранное юридическое лицо (04), юридическое лицо с иностранным участием (05), должностное лицо (25), лицо, приравненное к должностному (26), филиал юридического лица (27), представительство юридического лица (28), неустановленное лицо (50)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Субъект является инвестором согласно реестру инвесторов: да (01), нет (02)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Квалификация правонарушения статья ____часть _____пункт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(далее – КоАП)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Меры обеспечения производства: доставление к месту составления протокола об административном правонарушении "___"________20__года, время _____часов_____минут (1); административное за держание физического лица "___"________20__года, время _____часов_____минут (2); привод "___"________20__года, время _____часов_____минут (3); личный досмотр и досмотр вещей, находящихся при физическом лице "___"________20__года, время _____часов_____минут (4); досмотр транспортных средств, маломерных судов "___"________20__года, время _____часов_____минут (5); изъятие документов, вещей и товаров "___"________20__года, время _____часов_____минут (6); отстранение от управления транспортным средством или маломерным судном и освидетельствование его на состояние алкогольного, наркотического, токсикоманического опьянения "___"________20__года, время _____часов_____минут (7); задержание, доставление и запрещение эксплуатации транспортного средства или маломерного судна"___"________20__года, время _____часов_____минут (8); осмотр "___"________20__года, время _____часов_____минут (9); медицинское освидетельствование физического лица на состояние алкогольного, наркотического или токсикоманического опьянения"___"________20__года, время _____часов_____минут (10); приостановление либо запрещение деятельности или отдельных ее видов в порядке статьи 48 КоАП"___"________20__года, время _____часов_____минут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Нарушил: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Форма вины: умышленная (1), по неосторожности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совершения административного правонарушения "___" __________________20__года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Время совершения административного правонарушения ___ часов 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причиненного ущерба государству 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Фабула правонарушения: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Язык производства: казахский (1), русский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Наличие защитника: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Наличие переводчика: не требуется (1), привлечен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Иные участники производства: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индивидуальный номер налогоплательщика (далее – ИИН),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контактные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Используемые технические средства :________________________________________________________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номер, дата метрологической проверки и его показания)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Правонарушение в отношении физического лица: гражданина Республики Казахстан (01), иностранного гражданина (02), женщины (03), военнослужащего (04), несовершеннолетнего (05), должностного лица (06)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 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 мужской (01) женский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Национальность: (по справочнику)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телефона: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(по справочнику)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Правонарушение в отношении юридического лица: государственное предприятие (01), хозяйственное товарищество (02), акционерное общество (03), производственный кооператив (04), учреждение (08), общественное объединение (09), государственное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Ф.И.О. лица, совершившего административное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И/__/__/__/__/__/__/__/__/__/__/__/__/__/__/___/__/__/__/__/__/__/__/__/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рождения "______" __________ _______года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 правонарушителя: мужской (1), женский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Возраст на момент совершения правонарушения: до 11 лет (01), 12-13 лет (02), 14-15 лет (03), 16-17 лет (04), 18-20 лет (05), 21-29 лет (06), 30-39 лет (07), 40-49 лет (08), 50-59 лет (09), 60 лет и старше 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Правонарушение совершено: гражданин Республики Казахстан (1), гражданин стран Содружества Независимых Государств (2), иностранный гражданин (3), лицо без гражданства (4), кандас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 Гражданство: (по справочнику)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Национальность: (по справочнику)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Место рождения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Место жительства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 Номер телефона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Электронный адрес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Документ: паспорт (01), удостоверение личности (02), вид на жительство (03), удостоверение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(09)№ _____________выдан "____"__________ _______ года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ИИН /_/_/_/_/_/_/_/_/_/_/_/_/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Род занятий: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Дополнительные отметки к роду занятий: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Место работы (учебы), должность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Совершено в состоянии: алкогольного (1), наркотического (2), токсикоманического опьянения (3)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Организационно-правовая форма коммерческой организации: государственное предприятие (01), хозяйственное товарищество (02), акционерное общество (03), производственный кооператив (04), иные (05); в том числе: субъект малого предпринимательства (12), субъект среднего предпринимательства (13), субъект крупного предпринимательства 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некоммерческой организации: учреждение (08), общественное объединение (09), государственное, учреждение (10), иная форма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Наименование юридического лица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Номер и дата государственной регистрации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Юридический адрес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Номер телефона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 Электронный адрес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Бизнес идентификационный номер /_/_/_/_/_/_/_/_/_/_/_/_/ 32. Банковские реквизиты _________________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физического лица / представителя юридического лица, в отношении которого возбуждено дело: 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отметки 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протоколу прилагается: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 /вещи)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дела: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"____" ____________20__года _____часов_____минут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 рассмотрения)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участников дела с протоколом: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Защитник _____________________ Переводчик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возбуждено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 согласно статье 744 КоАП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протокола: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(ознакомился /отказался ознакомиться)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протокола: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(получил /отказался)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водительское удостоверение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(извещение), отправленное по указанным мною контактным данным, считается надлежащим и достаточным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данных дела понятыми: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Понятой 1_______________________________ Понятой 2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 "О ходе движения, рассмотрения дела об административном правонарушении и о порядке исполнения административного взыскания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приказами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 от 23.02.2026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Уполномоченный орган, принявший решение по материалу /протоколу/ делу ________________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Номер дела об административном правонарушении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Номер протокола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Номер судебного дела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Объединение дел в одно производство для совместного рассмотрения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816 Кодекса Республики Казахстан об административных правонарушениях (далее – КоАП):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Номер основного дела об административном правонарушении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Номера объединенных дел об административных правонарушениях: _______________________________;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Фамилия, имя и отчество (при его наличии) (далее – Ф.И.О.), должность, лица, принявшего решение: _______________________________________________________________________________________________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Порядок рассмотрения дела: открытый (01), закрытый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Язык производства: государственный (01), русский (02).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Место вынесения решения: 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поступления "__" _________20__года, дата корректировки "___" ________20__года.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Квалификация правонарушения статья ____часть _____пункт _______ КоАП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Возмещен ущерб в пользу государства ____________________________________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Решение по материалу/протоколу: материал/ протокол передан (08); рассмотрен с наложением взыскания (09), рассмотрен с прекращением/освобождением от административного взыскания, административной ответственности (10), исполнение наказания: погашение штрафа (11), исполнение наказания отсрочено/рассрочено (12), постановление обжаловано/опротестовано (13).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"___" ________________20____года.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Принято участие прокурора: да (01), нет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Участвующие в деле лица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04"/>
          <w:p>
            <w:pPr>
              <w:spacing w:after="20"/>
              <w:ind w:left="20"/>
              <w:jc w:val="both"/>
            </w:pPr>
          </w:p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индетификационный номер, место жительства, контактные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8.Материал передан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по подведомственности (01), передан по месту учета транспортного средства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812 КоАП (02), в судебные органы (03), на принудительное исполнение постановления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органа, в который передан материал _____________________________________.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Административные меры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основные: предупреждение (01), административный штраф (02), административный арест (03), лишение специального права (04), лишение разрешения либо приостановление его действия, а также исключение из реестра (05), приостановление/запрещение деятельности или отдельных ее видов (06), административное выдворение за пределы Республики Казахстан иностранцев или лиц без гражданства (07), общественные работы (08).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до "___" ___________20__года; на "___" часов (для общественных работ).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дополнительные: лишение специального права (04), лишение/приостановление разрешения, а также исключение из реестра (05), приостановление/запрещение деятельности или отдельных ее видов (06), административное выдворение за пределы Республики Казахстан иностранцев или лиц без гражданства (07), конфискация (09), принудительный снос (10);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 "___" ___________20__года;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 Административно-правовые: проверка знаний правил дорожного движения (12), проверка знаний правил безопасного обращения с гражданским и служебным оружием (13), установление особых требований к поведению правонарушителя (14);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 Размер наложенного штрафа _____________________________________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 В том числе, с применением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819 КоАП да (01), нет (02);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9.6 Размер наложенного штрафа в порядке сокращенного производства /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_________________________________тенге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Основания прекращения: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Прекращено по основаниям: в связи с истечением срока давности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на основании акта амнистии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(04), в связи с примирением сторон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(06), освобождение несовершеннолетнего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(07), по обстоятельствам, исключающим производство по делу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(08), по обстоятельствам,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(09), на основании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821 КоАП (10);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Обстоятельства, исключающие производство по делу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КоАП: в связи с отсутствием события административного правонарушения (01), в связи с отсутствием состава административного правонарушения (02), в связи с отменой закона или отдельных его положений, устанавливающих административную ответственность (03), в связи с признанием Конституционным Судом Республики Казахстан неконституционными закона или отдельных его положений, устанавливающих административную ответственность, или иного нормативного правового акта, подлежащего применению в данном деле об административном правонарушении, от которого зависит квалификация деяния как административного правонарушения (04), в связи с истечением сроков давности привлечения к административной ответственности (05), в связи с наличием по тому же факту в отношении лица, привлекаемого к административной ответственности, постановления судьи, органа, должностного лица о наложении административного взыскания либо неотмененного постановления о прекращении дела об административном правонарушении, а также наличие по тому же факту постановления о признании лица подозреваемым (06), в связи со смертью физического лица, ликвидации юридического лица, в отношении которого ведется производство по делу (07), в связи с возникновением технических ошибок в программном обеспечении, подтвержденных одним из уполномоченных органов, указанных в пункте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(08), в связи с возникновением ошибок в работе информационной системы по декларированию в электронной форме, подтвержденных уполномоченным органом в сфере таможенного дела,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операций, связанных с таможенным декларированием в электронной форме (08-1), в иных случаях, предусмотренных налоговым, таможенным законодательством Республики Казахстан (09), в связи с наличием документа, подтверждающего уплату административного штрафа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(10) в связи с признанием в установленном законом порядке лица, привлекаемого к административной ответственности потерпевшим по уголовному делу о преступлении, связанном с торговлей людьми (11), в связи с примирением сторон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(12), в случае отсутствия согласования прокурором решения о возбуждении дела об административном правонарушении в отношении инвесторов, включенных в реестр инвесторов,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50 КоАП (01),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(02),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лицо освобождено от административного взыскания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Применены меры воспитательного воздействия к несовершеннолетнему в виде: разъяснение закона (01), возложение обязанности загладить причиненный вред (02), ограничения досуга и установления особых требований к поведению несовершеннолетнего (03)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Взыскание штрафа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Размер добровольно погашенного штрафа __________________________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Размер взысканного штрафа в принудительном порядке ________________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 Размер взысканного штрафа в сокращенном порядке __________________ тенге.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Исполнение постановления отсрочено/рассрочено;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Исполнение постановления о наложении административного взыскания в виде ареста, лишения специального права или штрафа отсрочено до "___" ________ 20___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Исполнение постановления о наложении штрафа рассрочено судьей, органом (должностным лицом) до "___"_____________ 20___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Обжалование/опротестование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Обжаловано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(01), внесено апелляционное ходатайство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(02), внесено представление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(03), опротестовано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(04), внесено представление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(05), опротестовано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(06).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 Результат рассмотрения жалобы/ходатайства/протеста: постановление оставлено без изменения, а жалоба/ходатайство/протест без удовлетворения (01), постановление изменено (02), постановление отменено с прекращением дела об административном правонарушении (03), постановление отменено с вынесением нового постановления (04), постановление отменено с направлением по подведомственности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Дата рассмотрения дела по жалобе/ходатайству/протесту "__" ___________20__года.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 Наименование органа, пересмотревшего дело 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Пересмотр постановлений по вновь открывшимся обстоятельствам;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Обжаловано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 (01), опротестовано в порядке статьи 852 КоАП РК (02).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 Результат рассмотрения жалобы/протеста: возвращено (01), удовлетворено и отменено (02), отказано в пересмотре дела (03).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Дата рассмотрения дела по жалобе/протесту "__" ___________20__года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 Наименование органа, пересмотревшего дело: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 "____" ______________20__года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Признан: банкротом (01), лжепредприятием (02).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 Наименование суда, принявшего решение (по справочнику):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 Дата решения "___" ________________20____года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Ф.И.О., должность, подпись сотрудника и дата заполнения ___________________________________ "____" ______________20__года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производств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учетный документ</w:t>
      </w:r>
      <w:r>
        <w:br/>
      </w:r>
      <w:r>
        <w:rPr>
          <w:rFonts w:ascii="Times New Roman"/>
          <w:b/>
          <w:i w:val="false"/>
          <w:color w:val="000000"/>
        </w:rPr>
        <w:t>"О лишении права управления транспортными средствами и приостановления действия водительского удостоверения"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Индивидцальный индентификационый номер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Фамилия:_____________________________________________________________________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Имя:_________________________________________________________________________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Отчество (при наличии)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Дата рождения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Телефон: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жительство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Республика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Область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Населенный пункт:____________________________________________________________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Район:_______________________________________________________________________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Дом:_________________________________________________________________________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Квартира_____________________________________________________________________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Документ удостоверяющий личности: паспорт (01), удостоверение личности (02); вид на жительство (03), удостоверение личности лица без гражданства (04), водительское удостоверение (05), военный билет (06), свидетельство о рождении (07), охотничий билет (08), свидетельство индивидуального предпринимателя (09), дипломатический паспорт Республики Казахстан (10); свидетельство о рождении (11), служебный паспорт Республики Казахстан (12), удостоверение беженца (13), удостоверение личности моряка (14), заграничный паспорт (15), свидетельство на возвращение (16), актовая запись о рождении (17), иной документ (18), регистрационное свидетельство 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Кем выдан:___________________________________________________________________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Дата выдачи: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Водительское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Серия: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Номер: /_/_/_/_/_/_/_/_/_/_/_/_/_/_/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Дата выдачи 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Водительское удостоверение изъято: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Данные о решении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Наименование суда: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5.1.1: Страна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5.1.2: Регион (по справочнику)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5.1.3: Район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Решение суда: лишение права управления транспортными средствами (01), приостановление действия водительского удостоверения (02), прекращение действия права управления (03), лишение права пожизненно (04)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Дата решения"___" ________________20____года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Срок лишения: ___________года/лет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Срок до: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Вид правонарушения: уголовное (01), административное (конвенция) (02), гражданское (03)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Статья/часть/пункт: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Решение отменено: да (01), нет (02)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Орган ввода (по справочнику)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Оператор ввода:______________________________________________________________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Дата ввода: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Дата корректировки: дата, месяц,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