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7a01" w14:textId="44f7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игорного бизнеса</w:t>
      </w:r>
    </w:p>
    <w:p>
      <w:pPr>
        <w:spacing w:after="0"/>
        <w:ind w:left="0"/>
        <w:jc w:val="both"/>
      </w:pPr>
      <w:r>
        <w:rPr>
          <w:rFonts w:ascii="Times New Roman"/>
          <w:b w:val="false"/>
          <w:i w:val="false"/>
          <w:color w:val="000000"/>
          <w:sz w:val="28"/>
        </w:rPr>
        <w:t>Приказ Министра культуры и спорта Республики Казахстан от 8 июля 2020 года № 195. Зарегистрирован в Министерстве юстиции Республики Казахстан 10 июля 2020 года № 20947.</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казино"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зала игровых автоматов"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букмекерской конторы"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тотализатора"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Министра культуры и спорта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9"/>
    <w:bookmarkStart w:name="z14" w:id="10"/>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20" w:id="14"/>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казино"</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казино"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занятие деятельностью казино" (далее – государственная услуга).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Государственная услуга оказывается Комитетом индустрии туризма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К услугополучателю для получения лицензии предъявляются квалификационные требования, предусмотренные статьей 13 Закона Республики Казахстан "Об игорном бизнесе".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26" w:id="20"/>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через веб-портал "электронного правительства" www.egov.kz, www.elicense.kz (далее – портал).</w:t>
      </w:r>
    </w:p>
    <w:bookmarkEnd w:id="20"/>
    <w:bookmarkStart w:name="z27" w:id="21"/>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1"/>
    <w:bookmarkStart w:name="z318" w:id="22"/>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bookmarkEnd w:id="23"/>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4"/>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25"/>
    <w:bookmarkStart w:name="z32" w:id="26"/>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27"/>
    <w:bookmarkStart w:name="z41" w:id="2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казино"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казино,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казино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
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случае отсутствия данных в информационной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29"/>
    <w:p>
      <w:pPr>
        <w:spacing w:after="0"/>
        <w:ind w:left="0"/>
        <w:jc w:val="left"/>
      </w:pPr>
      <w:r>
        <w:rPr>
          <w:rFonts w:ascii="Times New Roman"/>
          <w:b/>
          <w:i w:val="false"/>
          <w:color w:val="000000"/>
        </w:rPr>
        <w:t xml:space="preserve">              Заявление юридического лица на получение лицензии</w:t>
      </w:r>
    </w:p>
    <w:bookmarkEnd w:id="29"/>
    <w:p>
      <w:pPr>
        <w:spacing w:after="0"/>
        <w:ind w:left="0"/>
        <w:jc w:val="both"/>
      </w:pPr>
      <w:bookmarkStart w:name="z74" w:id="30"/>
      <w:r>
        <w:rPr>
          <w:rFonts w:ascii="Times New Roman"/>
          <w:b w:val="false"/>
          <w:i w:val="false"/>
          <w:color w:val="000000"/>
          <w:sz w:val="28"/>
        </w:rPr>
        <w:t>
      В ______________________________________________________________</w:t>
      </w:r>
    </w:p>
    <w:bookmarkEnd w:id="3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31"/>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bookmarkEnd w:id="31"/>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32"/>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32"/>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занятие 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33"/>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33"/>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34"/>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34"/>
    <w:p>
      <w:pPr>
        <w:spacing w:after="0"/>
        <w:ind w:left="0"/>
        <w:jc w:val="both"/>
      </w:pPr>
      <w:bookmarkStart w:name="z88" w:id="35"/>
      <w:r>
        <w:rPr>
          <w:rFonts w:ascii="Times New Roman"/>
          <w:b w:val="false"/>
          <w:i w:val="false"/>
          <w:color w:val="000000"/>
          <w:sz w:val="28"/>
        </w:rPr>
        <w:t>
      В_______________________________________________________________</w:t>
      </w:r>
    </w:p>
    <w:bookmarkEnd w:id="3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 xml:space="preserve">на объекты", вместе с объектом в пользу третьих лиц в случаях, 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90" w:id="36"/>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зала игровых автоматов"</w:t>
      </w:r>
    </w:p>
    <w:bookmarkEnd w:id="36"/>
    <w:bookmarkStart w:name="z91" w:id="37"/>
    <w:p>
      <w:pPr>
        <w:spacing w:after="0"/>
        <w:ind w:left="0"/>
        <w:jc w:val="left"/>
      </w:pPr>
      <w:r>
        <w:rPr>
          <w:rFonts w:ascii="Times New Roman"/>
          <w:b/>
          <w:i w:val="false"/>
          <w:color w:val="000000"/>
        </w:rPr>
        <w:t xml:space="preserve"> Глава 1. Общие положения</w:t>
      </w:r>
    </w:p>
    <w:bookmarkEnd w:id="37"/>
    <w:bookmarkStart w:name="z92" w:id="3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зала игровых автоматов"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занятие деятельностью зала игровых автоматов" (далее – государственная услуга).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9"/>
    <w:p>
      <w:pPr>
        <w:spacing w:after="0"/>
        <w:ind w:left="0"/>
        <w:jc w:val="both"/>
      </w:pPr>
      <w:r>
        <w:rPr>
          <w:rFonts w:ascii="Times New Roman"/>
          <w:b w:val="false"/>
          <w:i w:val="false"/>
          <w:color w:val="000000"/>
          <w:sz w:val="28"/>
        </w:rPr>
        <w:t>
      2. Государственная услуга оказывается Комитетом индустрии туризма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94" w:id="40"/>
    <w:p>
      <w:pPr>
        <w:spacing w:after="0"/>
        <w:ind w:left="0"/>
        <w:jc w:val="both"/>
      </w:pPr>
      <w:r>
        <w:rPr>
          <w:rFonts w:ascii="Times New Roman"/>
          <w:b w:val="false"/>
          <w:i w:val="false"/>
          <w:color w:val="000000"/>
          <w:sz w:val="28"/>
        </w:rPr>
        <w:t xml:space="preserve">
      3. К услугополучателю для получения лицензии предъявляются квалификационные требования,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"Об игорном бизнесе".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41"/>
    <w:p>
      <w:pPr>
        <w:spacing w:after="0"/>
        <w:ind w:left="0"/>
        <w:jc w:val="left"/>
      </w:pPr>
      <w:r>
        <w:rPr>
          <w:rFonts w:ascii="Times New Roman"/>
          <w:b/>
          <w:i w:val="false"/>
          <w:color w:val="000000"/>
        </w:rPr>
        <w:t xml:space="preserve"> Глава 2. Порядок оказания государственной услуги</w:t>
      </w:r>
    </w:p>
    <w:bookmarkEnd w:id="41"/>
    <w:bookmarkStart w:name="z96" w:id="42"/>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направляет услугодателю через веб-портал "электронного правительства" www.egov.kz, www.elicense.kz (далее – портал) </w:t>
      </w:r>
    </w:p>
    <w:bookmarkEnd w:id="42"/>
    <w:bookmarkStart w:name="z97" w:id="4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
    <w:bookmarkStart w:name="z320" w:id="4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5"/>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bookmarkEnd w:id="45"/>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6"/>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6"/>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4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7"/>
    <w:bookmarkStart w:name="z102" w:id="48"/>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49"/>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49"/>
    <w:bookmarkStart w:name="z111" w:id="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 игровых</w:t>
            </w:r>
            <w:r>
              <w:br/>
            </w:r>
            <w:r>
              <w:rPr>
                <w:rFonts w:ascii="Times New Roman"/>
                <w:b w:val="false"/>
                <w:i w:val="false"/>
                <w:color w:val="000000"/>
                <w:sz w:val="20"/>
              </w:rPr>
              <w:t>автоматов"</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зала игровых автоматов"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зала игровых автоматов,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Ставки ежегодного лицензионного сбора за право занятия деятельностью зала игровых автоматов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p>
            <w:pPr>
              <w:spacing w:after="20"/>
              <w:ind w:left="20"/>
              <w:jc w:val="both"/>
            </w:pPr>
            <w:r>
              <w:rPr>
                <w:rFonts w:ascii="Times New Roman"/>
                <w:b w:val="false"/>
                <w:i w:val="false"/>
                <w:color w:val="000000"/>
                <w:sz w:val="20"/>
              </w:rPr>
              <w:t>(далее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(в случае отсутствия данных в информационной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51"/>
    <w:p>
      <w:pPr>
        <w:spacing w:after="0"/>
        <w:ind w:left="0"/>
        <w:jc w:val="left"/>
      </w:pPr>
      <w:r>
        <w:rPr>
          <w:rFonts w:ascii="Times New Roman"/>
          <w:b/>
          <w:i w:val="false"/>
          <w:color w:val="000000"/>
        </w:rPr>
        <w:t xml:space="preserve">                    Заявление юридического лица на получение лицензии</w:t>
      </w:r>
    </w:p>
    <w:bookmarkEnd w:id="51"/>
    <w:p>
      <w:pPr>
        <w:spacing w:after="0"/>
        <w:ind w:left="0"/>
        <w:jc w:val="both"/>
      </w:pPr>
      <w:bookmarkStart w:name="z145" w:id="52"/>
      <w:r>
        <w:rPr>
          <w:rFonts w:ascii="Times New Roman"/>
          <w:b w:val="false"/>
          <w:i w:val="false"/>
          <w:color w:val="000000"/>
          <w:sz w:val="28"/>
        </w:rPr>
        <w:t>
      В ______________________________________________________________</w:t>
      </w:r>
    </w:p>
    <w:bookmarkEnd w:id="5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53"/>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bookmarkEnd w:id="53"/>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зала 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54"/>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54"/>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занятие </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55"/>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55"/>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56"/>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56"/>
    <w:p>
      <w:pPr>
        <w:spacing w:after="0"/>
        <w:ind w:left="0"/>
        <w:jc w:val="both"/>
      </w:pPr>
      <w:bookmarkStart w:name="z159" w:id="57"/>
      <w:r>
        <w:rPr>
          <w:rFonts w:ascii="Times New Roman"/>
          <w:b w:val="false"/>
          <w:i w:val="false"/>
          <w:color w:val="000000"/>
          <w:sz w:val="28"/>
        </w:rPr>
        <w:t>
      В_______________________________________________________________</w:t>
      </w:r>
    </w:p>
    <w:bookmarkEnd w:id="5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161" w:id="58"/>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букмекерской конторы"</w:t>
      </w:r>
    </w:p>
    <w:bookmarkEnd w:id="58"/>
    <w:bookmarkStart w:name="z162" w:id="59"/>
    <w:p>
      <w:pPr>
        <w:spacing w:after="0"/>
        <w:ind w:left="0"/>
        <w:jc w:val="left"/>
      </w:pPr>
      <w:r>
        <w:rPr>
          <w:rFonts w:ascii="Times New Roman"/>
          <w:b/>
          <w:i w:val="false"/>
          <w:color w:val="000000"/>
        </w:rPr>
        <w:t xml:space="preserve"> Глава 1. Общие положения</w:t>
      </w:r>
    </w:p>
    <w:bookmarkEnd w:id="59"/>
    <w:bookmarkStart w:name="z163" w:id="6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букмекерской конторы"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занятие деятельностью букмекерской конторы" (далее – государственная услуга).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61"/>
    <w:p>
      <w:pPr>
        <w:spacing w:after="0"/>
        <w:ind w:left="0"/>
        <w:jc w:val="both"/>
      </w:pPr>
      <w:r>
        <w:rPr>
          <w:rFonts w:ascii="Times New Roman"/>
          <w:b w:val="false"/>
          <w:i w:val="false"/>
          <w:color w:val="000000"/>
          <w:sz w:val="28"/>
        </w:rPr>
        <w:t>
      2. Государственная услуга оказывается Комитетом индустрии туризма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65" w:id="62"/>
    <w:p>
      <w:pPr>
        <w:spacing w:after="0"/>
        <w:ind w:left="0"/>
        <w:jc w:val="both"/>
      </w:pPr>
      <w:r>
        <w:rPr>
          <w:rFonts w:ascii="Times New Roman"/>
          <w:b w:val="false"/>
          <w:i w:val="false"/>
          <w:color w:val="000000"/>
          <w:sz w:val="28"/>
        </w:rPr>
        <w:t xml:space="preserve">
      3. К услугополучателю для получения лицензии предъявляются квалификационные требования,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"Об игорном бизнесе".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63"/>
    <w:p>
      <w:pPr>
        <w:spacing w:after="0"/>
        <w:ind w:left="0"/>
        <w:jc w:val="left"/>
      </w:pPr>
      <w:r>
        <w:rPr>
          <w:rFonts w:ascii="Times New Roman"/>
          <w:b/>
          <w:i w:val="false"/>
          <w:color w:val="000000"/>
        </w:rPr>
        <w:t xml:space="preserve"> Глава 2. Порядок оказания государственной услуги</w:t>
      </w:r>
    </w:p>
    <w:bookmarkEnd w:id="63"/>
    <w:bookmarkStart w:name="z167" w:id="64"/>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обращается к услугодателю через веб-портал "электронного правительства" www.egov.kz, www.elicense.kz (далее – портал). </w:t>
      </w:r>
    </w:p>
    <w:bookmarkEnd w:id="64"/>
    <w:bookmarkStart w:name="z168" w:id="6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5"/>
    <w:bookmarkStart w:name="z322" w:id="6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67"/>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bookmarkEnd w:id="6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68"/>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8"/>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69"/>
    <w:bookmarkStart w:name="z173" w:id="70"/>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71"/>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71"/>
    <w:bookmarkStart w:name="z182" w:id="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букмекерской</w:t>
            </w:r>
            <w:r>
              <w:br/>
            </w:r>
            <w:r>
              <w:rPr>
                <w:rFonts w:ascii="Times New Roman"/>
                <w:b w:val="false"/>
                <w:i w:val="false"/>
                <w:color w:val="000000"/>
                <w:sz w:val="20"/>
              </w:rPr>
              <w:t>конторы"</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букмекерской конторы"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букмекерской конторы,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букмекерской конторы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
сбор при выдаче лицензии составляет 640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6) правила работы букмекерской конторы в соответствии с Типовыми правилами работы букмекерской конторы,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7) договор с банком второго уровня на территории Республики Казахстан на открытие вклада в размере 40000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 для переоформления лицензии:</w:t>
            </w:r>
          </w:p>
          <w:p>
            <w:pPr>
              <w:spacing w:after="20"/>
              <w:ind w:left="20"/>
              <w:jc w:val="both"/>
            </w:pPr>
            <w:r>
              <w:rPr>
                <w:rFonts w:ascii="Times New Roman"/>
                <w:b w:val="false"/>
                <w:i w:val="false"/>
                <w:color w:val="000000"/>
                <w:sz w:val="20"/>
              </w:rPr>
              <w:t xml:space="preserve">1) заявление юридического лица на переоформление лицензии в форме электронного запроса, удостоверенного ЭЦП услугополучателя,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73"/>
    <w:p>
      <w:pPr>
        <w:spacing w:after="0"/>
        <w:ind w:left="0"/>
        <w:jc w:val="left"/>
      </w:pPr>
      <w:r>
        <w:rPr>
          <w:rFonts w:ascii="Times New Roman"/>
          <w:b/>
          <w:i w:val="false"/>
          <w:color w:val="000000"/>
        </w:rPr>
        <w:t xml:space="preserve">              Заявление юридического лица на полученея лицензии</w:t>
      </w:r>
    </w:p>
    <w:bookmarkEnd w:id="73"/>
    <w:p>
      <w:pPr>
        <w:spacing w:after="0"/>
        <w:ind w:left="0"/>
        <w:jc w:val="both"/>
      </w:pPr>
      <w:bookmarkStart w:name="z215" w:id="74"/>
      <w:r>
        <w:rPr>
          <w:rFonts w:ascii="Times New Roman"/>
          <w:b w:val="false"/>
          <w:i w:val="false"/>
          <w:color w:val="000000"/>
          <w:sz w:val="28"/>
        </w:rPr>
        <w:t>
      В ______________________________________________________________</w:t>
      </w:r>
    </w:p>
    <w:bookmarkEnd w:id="7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75"/>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bookmarkEnd w:id="75"/>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76"/>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76"/>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w:t>
            </w:r>
            <w:r>
              <w:br/>
            </w:r>
            <w:r>
              <w:rPr>
                <w:rFonts w:ascii="Times New Roman"/>
                <w:b w:val="false"/>
                <w:i w:val="false"/>
                <w:color w:val="000000"/>
                <w:sz w:val="20"/>
              </w:rPr>
              <w:t xml:space="preserve">занятие деятельностью </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77"/>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77"/>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78"/>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78"/>
    <w:p>
      <w:pPr>
        <w:spacing w:after="0"/>
        <w:ind w:left="0"/>
        <w:jc w:val="both"/>
      </w:pPr>
      <w:bookmarkStart w:name="z229" w:id="79"/>
      <w:r>
        <w:rPr>
          <w:rFonts w:ascii="Times New Roman"/>
          <w:b w:val="false"/>
          <w:i w:val="false"/>
          <w:color w:val="000000"/>
          <w:sz w:val="28"/>
        </w:rPr>
        <w:t>
      В_______________________________________________________________</w:t>
      </w:r>
    </w:p>
    <w:bookmarkEnd w:id="7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 если</w:t>
      </w:r>
    </w:p>
    <w:p>
      <w:pPr>
        <w:spacing w:after="0"/>
        <w:ind w:left="0"/>
        <w:jc w:val="both"/>
      </w:pPr>
      <w:r>
        <w:rPr>
          <w:rFonts w:ascii="Times New Roman"/>
          <w:b w:val="false"/>
          <w:i w:val="false"/>
          <w:color w:val="000000"/>
          <w:sz w:val="28"/>
        </w:rPr>
        <w:t xml:space="preserve">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w:t>
      </w:r>
    </w:p>
    <w:p>
      <w:pPr>
        <w:spacing w:after="0"/>
        <w:ind w:left="0"/>
        <w:jc w:val="both"/>
      </w:pPr>
      <w:r>
        <w:rPr>
          <w:rFonts w:ascii="Times New Roman"/>
          <w:b w:val="false"/>
          <w:i w:val="false"/>
          <w:color w:val="000000"/>
          <w:sz w:val="28"/>
        </w:rPr>
        <w:t>Казахстан "О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231" w:id="80"/>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тотализатора"</w:t>
      </w:r>
    </w:p>
    <w:bookmarkEnd w:id="80"/>
    <w:bookmarkStart w:name="z232" w:id="81"/>
    <w:p>
      <w:pPr>
        <w:spacing w:after="0"/>
        <w:ind w:left="0"/>
        <w:jc w:val="left"/>
      </w:pPr>
      <w:r>
        <w:rPr>
          <w:rFonts w:ascii="Times New Roman"/>
          <w:b/>
          <w:i w:val="false"/>
          <w:color w:val="000000"/>
        </w:rPr>
        <w:t xml:space="preserve"> Глава 1. Общие положения</w:t>
      </w:r>
    </w:p>
    <w:bookmarkEnd w:id="81"/>
    <w:bookmarkStart w:name="z233" w:id="8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тотализатора"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занятие деятельностью тотализатора" (далее – государственная услуга).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83"/>
    <w:p>
      <w:pPr>
        <w:spacing w:after="0"/>
        <w:ind w:left="0"/>
        <w:jc w:val="both"/>
      </w:pPr>
      <w:r>
        <w:rPr>
          <w:rFonts w:ascii="Times New Roman"/>
          <w:b w:val="false"/>
          <w:i w:val="false"/>
          <w:color w:val="000000"/>
          <w:sz w:val="28"/>
        </w:rPr>
        <w:t>
      2. Государственная услуга оказывается Комитетом индустрии туризма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35" w:id="84"/>
    <w:p>
      <w:pPr>
        <w:spacing w:after="0"/>
        <w:ind w:left="0"/>
        <w:jc w:val="both"/>
      </w:pPr>
      <w:r>
        <w:rPr>
          <w:rFonts w:ascii="Times New Roman"/>
          <w:b w:val="false"/>
          <w:i w:val="false"/>
          <w:color w:val="000000"/>
          <w:sz w:val="28"/>
        </w:rPr>
        <w:t xml:space="preserve">
      3. К услугополучателю для получения лицензии предъявляются квалификационные требования,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Об игорном бизнесе Закона Республики Казахстан "Об игорном бизнесе".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85"/>
    <w:p>
      <w:pPr>
        <w:spacing w:after="0"/>
        <w:ind w:left="0"/>
        <w:jc w:val="left"/>
      </w:pPr>
      <w:r>
        <w:rPr>
          <w:rFonts w:ascii="Times New Roman"/>
          <w:b/>
          <w:i w:val="false"/>
          <w:color w:val="000000"/>
        </w:rPr>
        <w:t xml:space="preserve"> Глава 2. Порядок оказания государственной услуги</w:t>
      </w:r>
    </w:p>
    <w:bookmarkEnd w:id="85"/>
    <w:bookmarkStart w:name="z237" w:id="8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обращается к услугодателю через веб-портал "электронного правительства" www.egov.kz, www.elicense.kz (далее – портал). </w:t>
      </w:r>
    </w:p>
    <w:bookmarkEnd w:id="86"/>
    <w:bookmarkStart w:name="z238" w:id="87"/>
    <w:p>
      <w:pPr>
        <w:spacing w:after="0"/>
        <w:ind w:left="0"/>
        <w:jc w:val="both"/>
      </w:pPr>
      <w:r>
        <w:rPr>
          <w:rFonts w:ascii="Times New Roman"/>
          <w:b w:val="false"/>
          <w:i w:val="false"/>
          <w:color w:val="000000"/>
          <w:sz w:val="28"/>
        </w:rPr>
        <w:t>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приложении 1 к настоящим Правилам.</w:t>
      </w:r>
    </w:p>
    <w:bookmarkEnd w:id="87"/>
    <w:bookmarkStart w:name="z324" w:id="88"/>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89"/>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bookmarkEnd w:id="89"/>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0"/>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90"/>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9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91"/>
    <w:bookmarkStart w:name="z243" w:id="92"/>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93"/>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93"/>
    <w:bookmarkStart w:name="z252" w:id="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тотализатора"</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тотализатора"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тотализатора,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тотализатора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
сбор при выдаче лицензии составляет 640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нормам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6) правила работы тотализатора в соответствии с Типовыми правилами работы тотализатора,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7) договор с банком второго уровня на территории Республики Казахстан на открытие вклада в размере 10000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xml:space="preserve">1) заявление юридического лица для переоформления лицензии в форме электронного запроса (далее – электронный запрос), удостоверенного ЭЦП услугополучателя,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95"/>
    <w:p>
      <w:pPr>
        <w:spacing w:after="0"/>
        <w:ind w:left="0"/>
        <w:jc w:val="left"/>
      </w:pPr>
      <w:r>
        <w:rPr>
          <w:rFonts w:ascii="Times New Roman"/>
          <w:b/>
          <w:i w:val="false"/>
          <w:color w:val="000000"/>
        </w:rPr>
        <w:t xml:space="preserve">                    Заявление юридического лица на получение лицензии</w:t>
      </w:r>
    </w:p>
    <w:bookmarkEnd w:id="95"/>
    <w:p>
      <w:pPr>
        <w:spacing w:after="0"/>
        <w:ind w:left="0"/>
        <w:jc w:val="both"/>
      </w:pPr>
      <w:bookmarkStart w:name="z284" w:id="96"/>
      <w:r>
        <w:rPr>
          <w:rFonts w:ascii="Times New Roman"/>
          <w:b w:val="false"/>
          <w:i w:val="false"/>
          <w:color w:val="000000"/>
          <w:sz w:val="28"/>
        </w:rPr>
        <w:t>
      В ______________________________________________________________</w:t>
      </w:r>
    </w:p>
    <w:bookmarkEnd w:id="9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97"/>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bookmarkEnd w:id="97"/>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98"/>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98"/>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 xml:space="preserve">Правилам оказания </w:t>
            </w:r>
            <w:r>
              <w:br/>
            </w:r>
            <w:r>
              <w:rPr>
                <w:rFonts w:ascii="Times New Roman"/>
                <w:b w:val="false"/>
                <w:i w:val="false"/>
                <w:color w:val="000000"/>
                <w:sz w:val="20"/>
              </w:rPr>
              <w:t xml:space="preserve">осударственной услуги </w:t>
            </w:r>
            <w:r>
              <w:br/>
            </w:r>
            <w:r>
              <w:rPr>
                <w:rFonts w:ascii="Times New Roman"/>
                <w:b w:val="false"/>
                <w:i w:val="false"/>
                <w:color w:val="000000"/>
                <w:sz w:val="20"/>
              </w:rPr>
              <w:t>"Выдача лицензии на</w:t>
            </w:r>
            <w:r>
              <w:br/>
            </w:r>
            <w:r>
              <w:rPr>
                <w:rFonts w:ascii="Times New Roman"/>
                <w:b w:val="false"/>
                <w:i w:val="false"/>
                <w:color w:val="000000"/>
                <w:sz w:val="20"/>
              </w:rPr>
              <w:t>занятие деятельностью 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99"/>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99"/>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100"/>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100"/>
    <w:p>
      <w:pPr>
        <w:spacing w:after="0"/>
        <w:ind w:left="0"/>
        <w:jc w:val="both"/>
      </w:pPr>
      <w:bookmarkStart w:name="z298" w:id="101"/>
      <w:r>
        <w:rPr>
          <w:rFonts w:ascii="Times New Roman"/>
          <w:b w:val="false"/>
          <w:i w:val="false"/>
          <w:color w:val="000000"/>
          <w:sz w:val="28"/>
        </w:rPr>
        <w:t>
      В_______________________________________________________________</w:t>
      </w:r>
    </w:p>
    <w:bookmarkEnd w:id="10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300" w:id="102"/>
    <w:p>
      <w:pPr>
        <w:spacing w:after="0"/>
        <w:ind w:left="0"/>
        <w:jc w:val="left"/>
      </w:pPr>
      <w:r>
        <w:rPr>
          <w:rFonts w:ascii="Times New Roman"/>
          <w:b/>
          <w:i w:val="false"/>
          <w:color w:val="000000"/>
        </w:rPr>
        <w:t xml:space="preserve"> Перечень утративших силу некоторых приказов Министра культуры и спорта Республики Казахстан</w:t>
      </w:r>
    </w:p>
    <w:bookmarkEnd w:id="102"/>
    <w:bookmarkStart w:name="z301"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апреля 2015 года № 140 "Об утверждении стандартов государственных услуг в сфере игорного бизнеса" (зарегистрирован в Реестре государственной регистрации нормативных правовых актов под № 11307, опубликован в информационно-правовой системе "Әділет" 9 июля 2015 года).</w:t>
      </w:r>
    </w:p>
    <w:bookmarkEnd w:id="103"/>
    <w:bookmarkStart w:name="z302"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мая 2015 года № 181 "Об утверждении регламентов государственных услуг в сфере лотерейной деятельности и игорного бизнеса" (зарегистрирован в Реестре государственной регистрации нормативных правовых актов под № 11446, опубликован в информационно-правовой системе "Әділет" 14 июля 2015 года).</w:t>
      </w:r>
    </w:p>
    <w:bookmarkEnd w:id="104"/>
    <w:bookmarkStart w:name="z303"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культуры и спорта Республики Казахстан от 28 января 2016 года № 19 "О внесении изменений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13402, опубликован в информационно-правовой системе "Әділет" 17 марта 2016 года).</w:t>
      </w:r>
    </w:p>
    <w:bookmarkEnd w:id="105"/>
    <w:bookmarkStart w:name="z304"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культуры и спорта Республики Казахстан от 26 февраля 2016 года № 57 "О внесении изменений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13545, опубликован в информационно-правовой системе "Әділет" 4 апреля 2016 года).</w:t>
      </w:r>
    </w:p>
    <w:bookmarkEnd w:id="106"/>
    <w:bookmarkStart w:name="z305"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культуры и спорта Республики Казахстан, в которые вносятся изменения и дополнения, утвержденного приказом Министра культуры и спорта Республики Казахстан от 3 июля 2017 года № 203 "О внесении изменений и дополнений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15611, опубликован в Эталонном контрольном банке нормативных правовых актов Республики Казахстан 13 сентября 2017 года).</w:t>
      </w:r>
    </w:p>
    <w:bookmarkEnd w:id="107"/>
    <w:bookmarkStart w:name="z306"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культуры и спорта Республики Казахстан от 11 октября 2017 года № 273 "О внесении изменений и дополнения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15945, опубликован в Эталонном контрольном банке нормативных правовых актов Республики Казахстан 6 ноября 2017 года).</w:t>
      </w:r>
    </w:p>
    <w:bookmarkEnd w:id="108"/>
    <w:bookmarkStart w:name="z307"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декабря 2018 года № 374 "О внесении изменений в приказ Министра культуры и спорта Республики Казахстан от 17 апреля 2015 года № 140 "Об утверждении стандартов государственных услуг в сфере лотерейной деятельности и игорного бизнеса" (зарегистрирован в Реестре государственной регистрации нормативных правовых актов под № 18056, опубликован в Эталонном контрольном банке нормативных правовых актов Республики Казахстан 4 января 2019 года).</w:t>
      </w:r>
    </w:p>
    <w:bookmarkEnd w:id="109"/>
    <w:bookmarkStart w:name="z308"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июля 2019 года № 207 "О внесении изменений в приказ Министра культуры и спорта Республики Казахстан от 17 апреля 2015 года № 140 "Об утверждении стандартов государственных услуг в сфере игорного бизнеса" (зарегистрирован в Реестре государственной регистрации нормативных правовых актов под № 19077, опубликован в Эталонном контрольном банке нормативных правовых актов Республики Казахстан 2 августа 2019 года).</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