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2194" w14:textId="6d42194">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игорного бизнеса</w:t>
      </w:r>
    </w:p>
    <w:p>
      <w:pPr>
        <w:spacing w:after="0"/>
        <w:ind w:left="0"/>
        <w:jc w:val="both"/>
      </w:pPr>
      <w:r>
        <w:rPr>
          <w:rFonts w:ascii="Times New Roman"/>
          <w:b w:val="false"/>
          <w:i w:val="false"/>
          <w:color w:val="000000"/>
          <w:sz w:val="28"/>
        </w:rPr>
        <w:t>Приказ Министра культуры и спорта Республики Казахстан от 8 июля 2020 года № 195. Зарегистрирован в Министерстве юстиции Республики Казахстан 10 июля 2020 года № 20947.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занятие деятельностью казино"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занятие деятельностью зала игровых автоматов"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занятие деятельностью букмекерской конторы"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занятие деятельностью тотализатора"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некоторые приказы Министра культуры и спорта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3.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9"/>
    <w:bookmarkStart w:name="z14" w:id="10"/>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спорта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2020 года № 195</w:t>
            </w:r>
          </w:p>
        </w:tc>
      </w:tr>
    </w:tbl>
    <w:bookmarkStart w:name="z20" w:id="14"/>
    <w:p>
      <w:pPr>
        <w:spacing w:after="0"/>
        <w:ind w:left="0"/>
        <w:jc w:val="left"/>
      </w:pPr>
      <w:r>
        <w:rPr>
          <w:rFonts w:ascii="Times New Roman"/>
          <w:b/>
          <w:i w:val="false"/>
          <w:color w:val="000000"/>
        </w:rPr>
        <w:t xml:space="preserve"> Правила оказания государственной услуги "Выдача лицензии на занятие деятельностью казино"</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казино"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казино" (далее – государственная услуга).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К услугополучателю для получения лицензии предъявляются квалификационные требования, предусмотренные статьей 13 Закона Республики Казахстан "Об игорном бизнесе".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Глава 2. Порядок оказания государственной услуги</w:t>
      </w:r>
    </w:p>
    <w:bookmarkEnd w:id="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4. Для получения государственной услуги услугополучатель обращается к услугодателю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318" w:id="20"/>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приложению 1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21"/>
    <w:bookmarkStart w:name="z32" w:id="22"/>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законами Республики Казахстан, обращение в суд допускается после обжалования в досудебном порядке.</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рассматривающий жалобу,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9.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bookmarkEnd w:id="23"/>
    <w:bookmarkStart w:name="z41" w:id="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казино"</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туризма и спорта РК от 26.12.2023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деятельностью казино"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казино,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
Ставки ежегодного лицензионного сбора за право занятия деятельностью казино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составляют:</w:t>
            </w:r>
          </w:p>
          <w:p>
            <w:pPr>
              <w:spacing w:after="20"/>
              <w:ind w:left="20"/>
              <w:jc w:val="both"/>
            </w:pPr>
            <w:r>
              <w:rPr>
                <w:rFonts w:ascii="Times New Roman"/>
                <w:b w:val="false"/>
                <w:i w:val="false"/>
                <w:color w:val="000000"/>
                <w:sz w:val="20"/>
              </w:rPr>
              <w:t>
сбор при выдаче лицензии составляет 3845 месячных расчетных показателей (далее – МРП);</w:t>
            </w:r>
          </w:p>
          <w:p>
            <w:pPr>
              <w:spacing w:after="20"/>
              <w:ind w:left="20"/>
              <w:jc w:val="both"/>
            </w:pPr>
            <w:r>
              <w:rPr>
                <w:rFonts w:ascii="Times New Roman"/>
                <w:b w:val="false"/>
                <w:i w:val="false"/>
                <w:color w:val="000000"/>
                <w:sz w:val="20"/>
              </w:rPr>
              <w:t>
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
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случае отсутствия данных в информационной системе www.elicense.kz предоставить подтверждающие документы: свидетельство либо сертификат об аккредитации гостиничного комплекса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-уведомление о начале деятельности) и в области пожарной безопасности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6) наличие образцов и номинаций, применяемых легитимационных знаков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xml:space="preserve">7) правила работы игорного заведения в соответствии с Типовыми правилами работы игорного заведения,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8) договор с банком второго уровня на территории Республики Казахстан на открытие вклада в размере 60000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1) заявление юридического лица на переоформление лицензии в форме электронного запроса,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xml:space="preserve">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8)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услугодателя: 8 (7172) 741680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занятие деятельностью казино"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bookmarkStart w:name="z73" w:id="25"/>
    <w:p>
      <w:pPr>
        <w:spacing w:after="0"/>
        <w:ind w:left="0"/>
        <w:jc w:val="left"/>
      </w:pPr>
      <w:r>
        <w:rPr>
          <w:rFonts w:ascii="Times New Roman"/>
          <w:b/>
          <w:i w:val="false"/>
          <w:color w:val="000000"/>
        </w:rPr>
        <w:t xml:space="preserve">              Заявление юридического лица на получение лицензии</w:t>
      </w:r>
    </w:p>
    <w:bookmarkEnd w:id="25"/>
    <w:p>
      <w:pPr>
        <w:spacing w:after="0"/>
        <w:ind w:left="0"/>
        <w:jc w:val="both"/>
      </w:pPr>
      <w:bookmarkStart w:name="z74" w:id="26"/>
      <w:r>
        <w:rPr>
          <w:rFonts w:ascii="Times New Roman"/>
          <w:b w:val="false"/>
          <w:i w:val="false"/>
          <w:color w:val="000000"/>
          <w:sz w:val="28"/>
        </w:rPr>
        <w:t>
      В ______________________________________________________________</w:t>
      </w:r>
    </w:p>
    <w:bookmarkEnd w:id="2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 идентификационный</w:t>
      </w:r>
    </w:p>
    <w:p>
      <w:pPr>
        <w:spacing w:after="0"/>
        <w:ind w:left="0"/>
        <w:jc w:val="both"/>
      </w:pPr>
      <w:r>
        <w:rPr>
          <w:rFonts w:ascii="Times New Roman"/>
          <w:b w:val="false"/>
          <w:i w:val="false"/>
          <w:color w:val="000000"/>
          <w:sz w:val="28"/>
        </w:rPr>
        <w:t>номер 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казино"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27"/>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соответствующего санитарно-эпидемиологическим и противопожарным нормам, установленным законодательством Республики Казахстан</w:t>
      </w:r>
    </w:p>
    <w:bookmarkEnd w:id="27"/>
    <w:p>
      <w:pPr>
        <w:spacing w:after="0"/>
        <w:ind w:left="0"/>
        <w:jc w:val="both"/>
      </w:pPr>
      <w:r>
        <w:rPr>
          <w:rFonts w:ascii="Times New Roman"/>
          <w:b w:val="false"/>
          <w:i w:val="false"/>
          <w:color w:val="ff0000"/>
          <w:sz w:val="28"/>
        </w:rPr>
        <w:t xml:space="preserve">
      Сноска. Приложение 3 - в редакции приказа Министра туризма и спорта РК от 10.10.2024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казино"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8"/>
    <w:p>
      <w:pPr>
        <w:spacing w:after="0"/>
        <w:ind w:left="0"/>
        <w:jc w:val="left"/>
      </w:pPr>
      <w:r>
        <w:rPr>
          <w:rFonts w:ascii="Times New Roman"/>
          <w:b/>
          <w:i w:val="false"/>
          <w:color w:val="000000"/>
        </w:rPr>
        <w:t xml:space="preserve"> Сведения о наличии игорного оборудования на праве собственности</w:t>
      </w:r>
    </w:p>
    <w:bookmarkEnd w:id="28"/>
    <w:p>
      <w:pPr>
        <w:spacing w:after="0"/>
        <w:ind w:left="0"/>
        <w:jc w:val="both"/>
      </w:pPr>
      <w:r>
        <w:rPr>
          <w:rFonts w:ascii="Times New Roman"/>
          <w:b w:val="false"/>
          <w:i w:val="false"/>
          <w:color w:val="ff0000"/>
          <w:sz w:val="28"/>
        </w:rPr>
        <w:t xml:space="preserve">
      Сноска. Приложение 4 - в редакции приказа и.о. Министра туризма и спорта РК от 26.12.2023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приобретенного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приема-передачи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 (для букмекерской конторы или тотализатора или казино или зала игровых автоматов)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или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(новое, бывшее в употреблении)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орган, выдавший сертификат соответствия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 оборудования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контрольно-кассового аппарата (фискализатора)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выигрыша, технологически заложенный в игровой автомат (для игровых автоматов)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занятие деятельностью казино"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29"/>
    <w:p>
      <w:pPr>
        <w:spacing w:after="0"/>
        <w:ind w:left="0"/>
        <w:jc w:val="left"/>
      </w:pPr>
      <w:r>
        <w:rPr>
          <w:rFonts w:ascii="Times New Roman"/>
          <w:b/>
          <w:i w:val="false"/>
          <w:color w:val="000000"/>
        </w:rPr>
        <w:t xml:space="preserve">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w:t>
      </w:r>
    </w:p>
    <w:bookmarkEnd w:id="29"/>
    <w:p>
      <w:pPr>
        <w:spacing w:after="0"/>
        <w:ind w:left="0"/>
        <w:jc w:val="both"/>
      </w:pPr>
      <w:r>
        <w:rPr>
          <w:rFonts w:ascii="Times New Roman"/>
          <w:b w:val="false"/>
          <w:i w:val="false"/>
          <w:color w:val="ff0000"/>
          <w:sz w:val="28"/>
        </w:rPr>
        <w:t xml:space="preserve">
      Сноска. Сведения - в редакции приказа Министра культуры и спорта РК от 18.01.2021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с которым заключен договор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оказывающего охранные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лицензии на осуществление охранной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занятие деятельностью казино"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30"/>
    <w:p>
      <w:pPr>
        <w:spacing w:after="0"/>
        <w:ind w:left="0"/>
        <w:jc w:val="left"/>
      </w:pPr>
      <w:r>
        <w:rPr>
          <w:rFonts w:ascii="Times New Roman"/>
          <w:b/>
          <w:i w:val="false"/>
          <w:color w:val="000000"/>
        </w:rPr>
        <w:t xml:space="preserve">              Заявление юридического лица на переоформление лицензии</w:t>
      </w:r>
    </w:p>
    <w:bookmarkEnd w:id="30"/>
    <w:p>
      <w:pPr>
        <w:spacing w:after="0"/>
        <w:ind w:left="0"/>
        <w:jc w:val="both"/>
      </w:pPr>
      <w:bookmarkStart w:name="z88" w:id="31"/>
      <w:r>
        <w:rPr>
          <w:rFonts w:ascii="Times New Roman"/>
          <w:b w:val="false"/>
          <w:i w:val="false"/>
          <w:color w:val="000000"/>
          <w:sz w:val="28"/>
        </w:rPr>
        <w:t>
      В_______________________________________________________________</w:t>
      </w:r>
    </w:p>
    <w:bookmarkEnd w:id="3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w:t>
      </w:r>
    </w:p>
    <w:p>
      <w:pPr>
        <w:spacing w:after="0"/>
        <w:ind w:left="0"/>
        <w:jc w:val="both"/>
      </w:pPr>
      <w:r>
        <w:rPr>
          <w:rFonts w:ascii="Times New Roman"/>
          <w:b w:val="false"/>
          <w:i w:val="false"/>
          <w:color w:val="000000"/>
          <w:sz w:val="28"/>
        </w:rPr>
        <w:t>номер 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переоформить лицензию №________ от "___" _______ 20___ года,</w:t>
      </w:r>
    </w:p>
    <w:p>
      <w:pPr>
        <w:spacing w:after="0"/>
        <w:ind w:left="0"/>
        <w:jc w:val="both"/>
      </w:pPr>
      <w:r>
        <w:rPr>
          <w:rFonts w:ascii="Times New Roman"/>
          <w:b w:val="false"/>
          <w:i w:val="false"/>
          <w:color w:val="000000"/>
          <w:sz w:val="28"/>
        </w:rPr>
        <w:t>выданную ___________________________________________________________</w:t>
      </w:r>
    </w:p>
    <w:p>
      <w:pPr>
        <w:spacing w:after="0"/>
        <w:ind w:left="0"/>
        <w:jc w:val="both"/>
      </w:pPr>
      <w:r>
        <w:rPr>
          <w:rFonts w:ascii="Times New Roman"/>
          <w:b w:val="false"/>
          <w:i w:val="false"/>
          <w:color w:val="000000"/>
          <w:sz w:val="28"/>
        </w:rPr>
        <w:t>(номер(а)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w:t>
      </w:r>
    </w:p>
    <w:p>
      <w:pPr>
        <w:spacing w:after="0"/>
        <w:ind w:left="0"/>
        <w:jc w:val="both"/>
      </w:pPr>
      <w:r>
        <w:rPr>
          <w:rFonts w:ascii="Times New Roman"/>
          <w:b w:val="false"/>
          <w:i w:val="false"/>
          <w:color w:val="000000"/>
          <w:sz w:val="28"/>
        </w:rPr>
        <w:t>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w:t>
      </w:r>
    </w:p>
    <w:p>
      <w:pPr>
        <w:spacing w:after="0"/>
        <w:ind w:left="0"/>
        <w:jc w:val="both"/>
      </w:pPr>
      <w:r>
        <w:rPr>
          <w:rFonts w:ascii="Times New Roman"/>
          <w:b w:val="false"/>
          <w:i w:val="false"/>
          <w:color w:val="000000"/>
          <w:sz w:val="28"/>
        </w:rPr>
        <w:t>преобразования ____</w:t>
      </w:r>
    </w:p>
    <w:p>
      <w:pPr>
        <w:spacing w:after="0"/>
        <w:ind w:left="0"/>
        <w:jc w:val="both"/>
      </w:pPr>
      <w:r>
        <w:rPr>
          <w:rFonts w:ascii="Times New Roman"/>
          <w:b w:val="false"/>
          <w:i w:val="false"/>
          <w:color w:val="000000"/>
          <w:sz w:val="28"/>
        </w:rPr>
        <w:t>присоединения ____</w:t>
      </w:r>
    </w:p>
    <w:p>
      <w:pPr>
        <w:spacing w:after="0"/>
        <w:ind w:left="0"/>
        <w:jc w:val="both"/>
      </w:pPr>
      <w:r>
        <w:rPr>
          <w:rFonts w:ascii="Times New Roman"/>
          <w:b w:val="false"/>
          <w:i w:val="false"/>
          <w:color w:val="000000"/>
          <w:sz w:val="28"/>
        </w:rPr>
        <w:t>выделения ____</w:t>
      </w:r>
    </w:p>
    <w:p>
      <w:pPr>
        <w:spacing w:after="0"/>
        <w:ind w:left="0"/>
        <w:jc w:val="both"/>
      </w:pPr>
      <w:r>
        <w:rPr>
          <w:rFonts w:ascii="Times New Roman"/>
          <w:b w:val="false"/>
          <w:i w:val="false"/>
          <w:color w:val="000000"/>
          <w:sz w:val="28"/>
        </w:rPr>
        <w:t>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 xml:space="preserve">на объекты", вместе с объектом в пользу третьих лиц в случаях, 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2020 года № 195</w:t>
            </w:r>
          </w:p>
        </w:tc>
      </w:tr>
    </w:tbl>
    <w:bookmarkStart w:name="z90" w:id="32"/>
    <w:p>
      <w:pPr>
        <w:spacing w:after="0"/>
        <w:ind w:left="0"/>
        <w:jc w:val="left"/>
      </w:pPr>
      <w:r>
        <w:rPr>
          <w:rFonts w:ascii="Times New Roman"/>
          <w:b/>
          <w:i w:val="false"/>
          <w:color w:val="000000"/>
        </w:rPr>
        <w:t xml:space="preserve"> Правила оказания государственной услуги "Выдача лицензии на занятие деятельностью зала игровых автоматов"</w:t>
      </w:r>
    </w:p>
    <w:bookmarkEnd w:id="32"/>
    <w:bookmarkStart w:name="z91" w:id="33"/>
    <w:p>
      <w:pPr>
        <w:spacing w:after="0"/>
        <w:ind w:left="0"/>
        <w:jc w:val="left"/>
      </w:pPr>
      <w:r>
        <w:rPr>
          <w:rFonts w:ascii="Times New Roman"/>
          <w:b/>
          <w:i w:val="false"/>
          <w:color w:val="000000"/>
        </w:rPr>
        <w:t xml:space="preserve"> Глава 1. Общие положения</w:t>
      </w:r>
    </w:p>
    <w:bookmarkEnd w:id="33"/>
    <w:bookmarkStart w:name="z92" w:id="3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зала игровых автоматов"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зала игровых автоматов" (далее – государственная услуга).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35"/>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36"/>
    <w:p>
      <w:pPr>
        <w:spacing w:after="0"/>
        <w:ind w:left="0"/>
        <w:jc w:val="both"/>
      </w:pPr>
      <w:r>
        <w:rPr>
          <w:rFonts w:ascii="Times New Roman"/>
          <w:b w:val="false"/>
          <w:i w:val="false"/>
          <w:color w:val="000000"/>
          <w:sz w:val="28"/>
        </w:rPr>
        <w:t xml:space="preserve">
      3. К услугополучателю для получения лицензии предъявляются квалификационные требования, предусмотренные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"Об игорном бизнесе".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37"/>
    <w:p>
      <w:pPr>
        <w:spacing w:after="0"/>
        <w:ind w:left="0"/>
        <w:jc w:val="left"/>
      </w:pPr>
      <w:r>
        <w:rPr>
          <w:rFonts w:ascii="Times New Roman"/>
          <w:b/>
          <w:i w:val="false"/>
          <w:color w:val="000000"/>
        </w:rPr>
        <w:t xml:space="preserve"> Глава 2. Порядок оказания государственной услуги</w:t>
      </w:r>
    </w:p>
    <w:bookmarkEnd w:id="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направляет услугодателю через веб-портал "электронного правительства" www.egov.kz, www.elicense.kz (далее – портал)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320" w:id="38"/>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приложению 1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3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39"/>
    <w:bookmarkStart w:name="z102" w:id="40"/>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законами Республики Казахстан, обращение в суд допускается после обжалования в досудебном порядке.</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рассматривающий жалобу,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41"/>
    <w:p>
      <w:pPr>
        <w:spacing w:after="0"/>
        <w:ind w:left="0"/>
        <w:jc w:val="both"/>
      </w:pPr>
      <w:r>
        <w:rPr>
          <w:rFonts w:ascii="Times New Roman"/>
          <w:b w:val="false"/>
          <w:i w:val="false"/>
          <w:color w:val="000000"/>
          <w:sz w:val="28"/>
        </w:rPr>
        <w:t>
      9.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bookmarkEnd w:id="41"/>
    <w:bookmarkStart w:name="z111" w:id="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зала игровых</w:t>
            </w:r>
            <w:r>
              <w:br/>
            </w:r>
            <w:r>
              <w:rPr>
                <w:rFonts w:ascii="Times New Roman"/>
                <w:b w:val="false"/>
                <w:i w:val="false"/>
                <w:color w:val="000000"/>
                <w:sz w:val="20"/>
              </w:rPr>
              <w:t>автоматов"</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туризма и спорта РК от 26.12.2023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деятельностью зала игровых автоматов"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зала игровых автоматов,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Ставки ежегодного лицензионного сбора за право занятия деятельностью зала игровых автоматов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составляют:</w:t>
            </w:r>
          </w:p>
          <w:p>
            <w:pPr>
              <w:spacing w:after="20"/>
              <w:ind w:left="20"/>
              <w:jc w:val="both"/>
            </w:pPr>
            <w:r>
              <w:rPr>
                <w:rFonts w:ascii="Times New Roman"/>
                <w:b w:val="false"/>
                <w:i w:val="false"/>
                <w:color w:val="000000"/>
                <w:sz w:val="20"/>
              </w:rPr>
              <w:t>сбор при выдаче лицензии составляет 3845 месячных расчетных показателей (далее – МРП);</w:t>
            </w:r>
          </w:p>
          <w:p>
            <w:pPr>
              <w:spacing w:after="20"/>
              <w:ind w:left="20"/>
              <w:jc w:val="both"/>
            </w:pPr>
            <w:r>
              <w:rPr>
                <w:rFonts w:ascii="Times New Roman"/>
                <w:b w:val="false"/>
                <w:i w:val="false"/>
                <w:color w:val="000000"/>
                <w:sz w:val="20"/>
              </w:rPr>
              <w:t>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p>
            <w:pPr>
              <w:spacing w:after="20"/>
              <w:ind w:left="20"/>
              <w:jc w:val="both"/>
            </w:pPr>
            <w:r>
              <w:rPr>
                <w:rFonts w:ascii="Times New Roman"/>
                <w:b w:val="false"/>
                <w:i w:val="false"/>
                <w:color w:val="000000"/>
                <w:sz w:val="20"/>
              </w:rPr>
              <w:t>(далее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(в случае отсутствия данных в информационной системе www.elicense.kz предоставить подтверждающие документы: свидетельство либо сертификат об аккредитации гостиничного комплекса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6) наличие образцов и номинаций, применяемых легитимационных знаков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xml:space="preserve">7) правила работы игорного заведения в соответствии с Типовыми правилами работы игорного заведения,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8) договор с банком второго уровня на территории Республики Казахстан на открытие вклада в размере 60000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1) заявление юридического лица на переоформление лицензии в форме электронного запроса,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xml:space="preserve">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8)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услугодателя: 8 (7172) 741680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занятие деятельностью зала</w:t>
            </w:r>
            <w:r>
              <w:br/>
            </w:r>
            <w:r>
              <w:rPr>
                <w:rFonts w:ascii="Times New Roman"/>
                <w:b w:val="false"/>
                <w:i w:val="false"/>
                <w:color w:val="000000"/>
                <w:sz w:val="20"/>
              </w:rPr>
              <w:t>игровых автоматов"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bookmarkStart w:name="z144" w:id="43"/>
    <w:p>
      <w:pPr>
        <w:spacing w:after="0"/>
        <w:ind w:left="0"/>
        <w:jc w:val="left"/>
      </w:pPr>
      <w:r>
        <w:rPr>
          <w:rFonts w:ascii="Times New Roman"/>
          <w:b/>
          <w:i w:val="false"/>
          <w:color w:val="000000"/>
        </w:rPr>
        <w:t xml:space="preserve">                    Заявление юридического лица на получение лицензии</w:t>
      </w:r>
    </w:p>
    <w:bookmarkEnd w:id="43"/>
    <w:p>
      <w:pPr>
        <w:spacing w:after="0"/>
        <w:ind w:left="0"/>
        <w:jc w:val="both"/>
      </w:pPr>
      <w:bookmarkStart w:name="z145" w:id="44"/>
      <w:r>
        <w:rPr>
          <w:rFonts w:ascii="Times New Roman"/>
          <w:b w:val="false"/>
          <w:i w:val="false"/>
          <w:color w:val="000000"/>
          <w:sz w:val="28"/>
        </w:rPr>
        <w:t>
      В ______________________________________________________________</w:t>
      </w:r>
    </w:p>
    <w:bookmarkEnd w:id="4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зала</w:t>
            </w:r>
            <w:r>
              <w:br/>
            </w:r>
            <w:r>
              <w:rPr>
                <w:rFonts w:ascii="Times New Roman"/>
                <w:b w:val="false"/>
                <w:i w:val="false"/>
                <w:color w:val="000000"/>
                <w:sz w:val="20"/>
              </w:rPr>
              <w:t>игровых автоматов"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45"/>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соответствующего санитарно-эпидемиологическим и противопожарным нормам, установленным законодательством Республики Казахстан</w:t>
      </w:r>
    </w:p>
    <w:bookmarkEnd w:id="45"/>
    <w:p>
      <w:pPr>
        <w:spacing w:after="0"/>
        <w:ind w:left="0"/>
        <w:jc w:val="both"/>
      </w:pPr>
      <w:r>
        <w:rPr>
          <w:rFonts w:ascii="Times New Roman"/>
          <w:b w:val="false"/>
          <w:i w:val="false"/>
          <w:color w:val="ff0000"/>
          <w:sz w:val="28"/>
        </w:rPr>
        <w:t xml:space="preserve">
      Сноска. Приложение 3 - в редакции приказа Министра туризма и спорта РК от 10.10.2024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деятельностью</w:t>
            </w:r>
            <w:r>
              <w:br/>
            </w:r>
            <w:r>
              <w:rPr>
                <w:rFonts w:ascii="Times New Roman"/>
                <w:b w:val="false"/>
                <w:i w:val="false"/>
                <w:color w:val="000000"/>
                <w:sz w:val="20"/>
              </w:rPr>
              <w:t>зала игровых автоматов"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46"/>
    <w:p>
      <w:pPr>
        <w:spacing w:after="0"/>
        <w:ind w:left="0"/>
        <w:jc w:val="left"/>
      </w:pPr>
      <w:r>
        <w:rPr>
          <w:rFonts w:ascii="Times New Roman"/>
          <w:b/>
          <w:i w:val="false"/>
          <w:color w:val="000000"/>
        </w:rPr>
        <w:t xml:space="preserve"> Сведения о наличии игорного оборудования на праве собственности</w:t>
      </w:r>
    </w:p>
    <w:bookmarkEnd w:id="46"/>
    <w:p>
      <w:pPr>
        <w:spacing w:after="0"/>
        <w:ind w:left="0"/>
        <w:jc w:val="both"/>
      </w:pPr>
      <w:r>
        <w:rPr>
          <w:rFonts w:ascii="Times New Roman"/>
          <w:b w:val="false"/>
          <w:i w:val="false"/>
          <w:color w:val="ff0000"/>
          <w:sz w:val="28"/>
        </w:rPr>
        <w:t xml:space="preserve">
      Сноска. Приложение 4 - в редакции приказа и.о. Министра туризма и спорта РК от 26.12.2023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приобретенного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приема-передачи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 (для букмекерской конторы или тотализатора или казино или зала игровых автоматов)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или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(новое, бывшее в употреблении)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орган, выдавший сертификат соответствия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 оборудования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контрольно-кассового аппарата (фискализатора)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выигрыша, технологически заложенный в игровой автомат (для игровых автоматов)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лицензии на занятие </w:t>
            </w:r>
            <w:r>
              <w:br/>
            </w:r>
            <w:r>
              <w:rPr>
                <w:rFonts w:ascii="Times New Roman"/>
                <w:b w:val="false"/>
                <w:i w:val="false"/>
                <w:color w:val="000000"/>
                <w:sz w:val="20"/>
              </w:rPr>
              <w:t>деятельностью зала</w:t>
            </w:r>
            <w:r>
              <w:br/>
            </w:r>
            <w:r>
              <w:rPr>
                <w:rFonts w:ascii="Times New Roman"/>
                <w:b w:val="false"/>
                <w:i w:val="false"/>
                <w:color w:val="000000"/>
                <w:sz w:val="20"/>
              </w:rPr>
              <w:t>игровых автоматов"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47"/>
    <w:p>
      <w:pPr>
        <w:spacing w:after="0"/>
        <w:ind w:left="0"/>
        <w:jc w:val="left"/>
      </w:pPr>
      <w:r>
        <w:rPr>
          <w:rFonts w:ascii="Times New Roman"/>
          <w:b/>
          <w:i w:val="false"/>
          <w:color w:val="000000"/>
        </w:rPr>
        <w:t xml:space="preserve">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w:t>
      </w:r>
    </w:p>
    <w:bookmarkEnd w:id="47"/>
    <w:p>
      <w:pPr>
        <w:spacing w:after="0"/>
        <w:ind w:left="0"/>
        <w:jc w:val="both"/>
      </w:pPr>
      <w:r>
        <w:rPr>
          <w:rFonts w:ascii="Times New Roman"/>
          <w:b w:val="false"/>
          <w:i w:val="false"/>
          <w:color w:val="ff0000"/>
          <w:sz w:val="28"/>
        </w:rPr>
        <w:t xml:space="preserve">
      Сноска. Сведения - в редакции приказа Министра культуры и спорта РК от 18.01.2021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с которым заключен договор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оказывающего охранные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лицензии на осуществление охранной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занятие деятельностью зала</w:t>
            </w:r>
            <w:r>
              <w:br/>
            </w:r>
            <w:r>
              <w:rPr>
                <w:rFonts w:ascii="Times New Roman"/>
                <w:b w:val="false"/>
                <w:i w:val="false"/>
                <w:color w:val="000000"/>
                <w:sz w:val="20"/>
              </w:rPr>
              <w:t>игровых автоматов"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48"/>
    <w:p>
      <w:pPr>
        <w:spacing w:after="0"/>
        <w:ind w:left="0"/>
        <w:jc w:val="left"/>
      </w:pPr>
      <w:r>
        <w:rPr>
          <w:rFonts w:ascii="Times New Roman"/>
          <w:b/>
          <w:i w:val="false"/>
          <w:color w:val="000000"/>
        </w:rPr>
        <w:t xml:space="preserve">              Заявление юридического лица на переоформление лицензии</w:t>
      </w:r>
    </w:p>
    <w:bookmarkEnd w:id="48"/>
    <w:p>
      <w:pPr>
        <w:spacing w:after="0"/>
        <w:ind w:left="0"/>
        <w:jc w:val="both"/>
      </w:pPr>
      <w:bookmarkStart w:name="z159" w:id="49"/>
      <w:r>
        <w:rPr>
          <w:rFonts w:ascii="Times New Roman"/>
          <w:b w:val="false"/>
          <w:i w:val="false"/>
          <w:color w:val="000000"/>
          <w:sz w:val="28"/>
        </w:rPr>
        <w:t>
      В_______________________________________________________________</w:t>
      </w:r>
    </w:p>
    <w:bookmarkEnd w:id="4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w:t>
      </w:r>
    </w:p>
    <w:p>
      <w:pPr>
        <w:spacing w:after="0"/>
        <w:ind w:left="0"/>
        <w:jc w:val="both"/>
      </w:pPr>
      <w:r>
        <w:rPr>
          <w:rFonts w:ascii="Times New Roman"/>
          <w:b w:val="false"/>
          <w:i w:val="false"/>
          <w:color w:val="000000"/>
          <w:sz w:val="28"/>
        </w:rPr>
        <w:t>номер 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переоформить лицензию №________ от "___" _______ 20___ года,</w:t>
      </w:r>
    </w:p>
    <w:p>
      <w:pPr>
        <w:spacing w:after="0"/>
        <w:ind w:left="0"/>
        <w:jc w:val="both"/>
      </w:pPr>
      <w:r>
        <w:rPr>
          <w:rFonts w:ascii="Times New Roman"/>
          <w:b w:val="false"/>
          <w:i w:val="false"/>
          <w:color w:val="000000"/>
          <w:sz w:val="28"/>
        </w:rPr>
        <w:t>выданную ___________________________________________________________</w:t>
      </w:r>
    </w:p>
    <w:p>
      <w:pPr>
        <w:spacing w:after="0"/>
        <w:ind w:left="0"/>
        <w:jc w:val="both"/>
      </w:pPr>
      <w:r>
        <w:rPr>
          <w:rFonts w:ascii="Times New Roman"/>
          <w:b w:val="false"/>
          <w:i w:val="false"/>
          <w:color w:val="000000"/>
          <w:sz w:val="28"/>
        </w:rPr>
        <w:t>(номер(а)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w:t>
      </w:r>
    </w:p>
    <w:p>
      <w:pPr>
        <w:spacing w:after="0"/>
        <w:ind w:left="0"/>
        <w:jc w:val="both"/>
      </w:pPr>
      <w:r>
        <w:rPr>
          <w:rFonts w:ascii="Times New Roman"/>
          <w:b w:val="false"/>
          <w:i w:val="false"/>
          <w:color w:val="000000"/>
          <w:sz w:val="28"/>
        </w:rPr>
        <w:t>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w:t>
      </w:r>
    </w:p>
    <w:p>
      <w:pPr>
        <w:spacing w:after="0"/>
        <w:ind w:left="0"/>
        <w:jc w:val="both"/>
      </w:pPr>
      <w:r>
        <w:rPr>
          <w:rFonts w:ascii="Times New Roman"/>
          <w:b w:val="false"/>
          <w:i w:val="false"/>
          <w:color w:val="000000"/>
          <w:sz w:val="28"/>
        </w:rPr>
        <w:t>преобразования ____</w:t>
      </w:r>
    </w:p>
    <w:p>
      <w:pPr>
        <w:spacing w:after="0"/>
        <w:ind w:left="0"/>
        <w:jc w:val="both"/>
      </w:pPr>
      <w:r>
        <w:rPr>
          <w:rFonts w:ascii="Times New Roman"/>
          <w:b w:val="false"/>
          <w:i w:val="false"/>
          <w:color w:val="000000"/>
          <w:sz w:val="28"/>
        </w:rPr>
        <w:t>присоединения ____</w:t>
      </w:r>
    </w:p>
    <w:p>
      <w:pPr>
        <w:spacing w:after="0"/>
        <w:ind w:left="0"/>
        <w:jc w:val="both"/>
      </w:pPr>
      <w:r>
        <w:rPr>
          <w:rFonts w:ascii="Times New Roman"/>
          <w:b w:val="false"/>
          <w:i w:val="false"/>
          <w:color w:val="000000"/>
          <w:sz w:val="28"/>
        </w:rPr>
        <w:t>выделения ____</w:t>
      </w:r>
    </w:p>
    <w:p>
      <w:pPr>
        <w:spacing w:after="0"/>
        <w:ind w:left="0"/>
        <w:jc w:val="both"/>
      </w:pPr>
      <w:r>
        <w:rPr>
          <w:rFonts w:ascii="Times New Roman"/>
          <w:b w:val="false"/>
          <w:i w:val="false"/>
          <w:color w:val="000000"/>
          <w:sz w:val="28"/>
        </w:rPr>
        <w:t>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2020 года № 195</w:t>
            </w:r>
          </w:p>
        </w:tc>
      </w:tr>
    </w:tbl>
    <w:bookmarkStart w:name="z161" w:id="50"/>
    <w:p>
      <w:pPr>
        <w:spacing w:after="0"/>
        <w:ind w:left="0"/>
        <w:jc w:val="left"/>
      </w:pPr>
      <w:r>
        <w:rPr>
          <w:rFonts w:ascii="Times New Roman"/>
          <w:b/>
          <w:i w:val="false"/>
          <w:color w:val="000000"/>
        </w:rPr>
        <w:t xml:space="preserve"> Правила оказания государственной услуги "Выдача лицензии на занятие деятельностью букмекерской конторы"</w:t>
      </w:r>
    </w:p>
    <w:bookmarkEnd w:id="50"/>
    <w:bookmarkStart w:name="z162" w:id="51"/>
    <w:p>
      <w:pPr>
        <w:spacing w:after="0"/>
        <w:ind w:left="0"/>
        <w:jc w:val="left"/>
      </w:pPr>
      <w:r>
        <w:rPr>
          <w:rFonts w:ascii="Times New Roman"/>
          <w:b/>
          <w:i w:val="false"/>
          <w:color w:val="000000"/>
        </w:rPr>
        <w:t xml:space="preserve"> Глава 1. Общие положения</w:t>
      </w:r>
    </w:p>
    <w:bookmarkEnd w:id="51"/>
    <w:bookmarkStart w:name="z163" w:id="5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букмекерской конторы"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букмекерской конторы" (далее – государственная услуга).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53"/>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54"/>
    <w:p>
      <w:pPr>
        <w:spacing w:after="0"/>
        <w:ind w:left="0"/>
        <w:jc w:val="both"/>
      </w:pPr>
      <w:r>
        <w:rPr>
          <w:rFonts w:ascii="Times New Roman"/>
          <w:b w:val="false"/>
          <w:i w:val="false"/>
          <w:color w:val="000000"/>
          <w:sz w:val="28"/>
        </w:rPr>
        <w:t xml:space="preserve">
      3. К услугополучателю для получения лицензии предъявляются квалификационные требования, предусмотренные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"Об игорном бизнесе".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55"/>
    <w:p>
      <w:pPr>
        <w:spacing w:after="0"/>
        <w:ind w:left="0"/>
        <w:jc w:val="left"/>
      </w:pPr>
      <w:r>
        <w:rPr>
          <w:rFonts w:ascii="Times New Roman"/>
          <w:b/>
          <w:i w:val="false"/>
          <w:color w:val="000000"/>
        </w:rPr>
        <w:t xml:space="preserve"> Глава 2. Порядок оказания государственной услуги</w:t>
      </w:r>
    </w:p>
    <w:bookmarkEnd w:id="5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обращается к услугодателю через веб-портал "электронного правительства" www.egov.kz, www.elicense.kz (далее – портал).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322" w:id="56"/>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приложению 1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5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57"/>
    <w:bookmarkStart w:name="z173" w:id="58"/>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законами Республики Казахстан, обращение в суд допускается после обжалования в досудебном порядке.</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рассматривающий жалобу,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59"/>
    <w:p>
      <w:pPr>
        <w:spacing w:after="0"/>
        <w:ind w:left="0"/>
        <w:jc w:val="both"/>
      </w:pPr>
      <w:r>
        <w:rPr>
          <w:rFonts w:ascii="Times New Roman"/>
          <w:b w:val="false"/>
          <w:i w:val="false"/>
          <w:color w:val="000000"/>
          <w:sz w:val="28"/>
        </w:rPr>
        <w:t>
      9.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bookmarkEnd w:id="59"/>
    <w:bookmarkStart w:name="z182" w:id="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букмекерской</w:t>
            </w:r>
            <w:r>
              <w:br/>
            </w:r>
            <w:r>
              <w:rPr>
                <w:rFonts w:ascii="Times New Roman"/>
                <w:b w:val="false"/>
                <w:i w:val="false"/>
                <w:color w:val="000000"/>
                <w:sz w:val="20"/>
              </w:rPr>
              <w:t>конторы"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туризма и спорта РК от 26.12.2023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деятельностью букмекерской конторы"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букмекерской конторы,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
Ставки ежегодного лицензионного сбора за право занятия деятельностью букмекерской конторы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составляют:</w:t>
            </w:r>
          </w:p>
          <w:p>
            <w:pPr>
              <w:spacing w:after="20"/>
              <w:ind w:left="20"/>
              <w:jc w:val="both"/>
            </w:pPr>
            <w:r>
              <w:rPr>
                <w:rFonts w:ascii="Times New Roman"/>
                <w:b w:val="false"/>
                <w:i w:val="false"/>
                <w:color w:val="000000"/>
                <w:sz w:val="20"/>
              </w:rPr>
              <w:t>
сбор при выдаче лицензии составляет 640 месячных расчетных показателей (далее – МРП);</w:t>
            </w:r>
          </w:p>
          <w:p>
            <w:pPr>
              <w:spacing w:after="20"/>
              <w:ind w:left="20"/>
              <w:jc w:val="both"/>
            </w:pPr>
            <w:r>
              <w:rPr>
                <w:rFonts w:ascii="Times New Roman"/>
                <w:b w:val="false"/>
                <w:i w:val="false"/>
                <w:color w:val="000000"/>
                <w:sz w:val="20"/>
              </w:rPr>
              <w:t>
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6) правила работы букмекерской конторы в соответствии с Типовыми правилами работы букмекерской конторы,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7) договор с банком второго уровня на территории Республики Казахстан на открытие вклада в размере 40000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 для переоформления лицензии:</w:t>
            </w:r>
          </w:p>
          <w:p>
            <w:pPr>
              <w:spacing w:after="20"/>
              <w:ind w:left="20"/>
              <w:jc w:val="both"/>
            </w:pPr>
            <w:r>
              <w:rPr>
                <w:rFonts w:ascii="Times New Roman"/>
                <w:b w:val="false"/>
                <w:i w:val="false"/>
                <w:color w:val="000000"/>
                <w:sz w:val="20"/>
              </w:rPr>
              <w:t xml:space="preserve">1) заявление юридического лица на переоформление лицензии в форме электронного запроса, удостоверенного ЭЦП услугополучателя,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xml:space="preserve">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8)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услугодателя: 8 (7172) 741680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занятие деятельностью</w:t>
            </w:r>
            <w:r>
              <w:br/>
            </w:r>
            <w:r>
              <w:rPr>
                <w:rFonts w:ascii="Times New Roman"/>
                <w:b w:val="false"/>
                <w:i w:val="false"/>
                <w:color w:val="000000"/>
                <w:sz w:val="20"/>
              </w:rPr>
              <w:t>букмекерской конторы"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bookmarkStart w:name="z214" w:id="61"/>
    <w:p>
      <w:pPr>
        <w:spacing w:after="0"/>
        <w:ind w:left="0"/>
        <w:jc w:val="left"/>
      </w:pPr>
      <w:r>
        <w:rPr>
          <w:rFonts w:ascii="Times New Roman"/>
          <w:b/>
          <w:i w:val="false"/>
          <w:color w:val="000000"/>
        </w:rPr>
        <w:t xml:space="preserve">              Заявление юридического лица на полученея лицензии</w:t>
      </w:r>
    </w:p>
    <w:bookmarkEnd w:id="61"/>
    <w:p>
      <w:pPr>
        <w:spacing w:after="0"/>
        <w:ind w:left="0"/>
        <w:jc w:val="both"/>
      </w:pPr>
      <w:bookmarkStart w:name="z215" w:id="62"/>
      <w:r>
        <w:rPr>
          <w:rFonts w:ascii="Times New Roman"/>
          <w:b w:val="false"/>
          <w:i w:val="false"/>
          <w:color w:val="000000"/>
          <w:sz w:val="28"/>
        </w:rPr>
        <w:t>
      В ______________________________________________________________</w:t>
      </w:r>
    </w:p>
    <w:bookmarkEnd w:id="6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деятельностью</w:t>
            </w:r>
            <w:r>
              <w:br/>
            </w:r>
            <w:r>
              <w:rPr>
                <w:rFonts w:ascii="Times New Roman"/>
                <w:b w:val="false"/>
                <w:i w:val="false"/>
                <w:color w:val="000000"/>
                <w:sz w:val="20"/>
              </w:rPr>
              <w:t>букмекерской конторы"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63"/>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соответствующего санитарно-эпидемиологическим и противопожарным нормам, установленным законодательством Республики Казахстан</w:t>
      </w:r>
    </w:p>
    <w:bookmarkEnd w:id="63"/>
    <w:p>
      <w:pPr>
        <w:spacing w:after="0"/>
        <w:ind w:left="0"/>
        <w:jc w:val="both"/>
      </w:pPr>
      <w:r>
        <w:rPr>
          <w:rFonts w:ascii="Times New Roman"/>
          <w:b w:val="false"/>
          <w:i w:val="false"/>
          <w:color w:val="ff0000"/>
          <w:sz w:val="28"/>
        </w:rPr>
        <w:t xml:space="preserve">
      Сноска. Приложение 3 - в редакции приказа Министра туризма и спорта РК от 10.10.2024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букмекерской конторы"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64"/>
    <w:p>
      <w:pPr>
        <w:spacing w:after="0"/>
        <w:ind w:left="0"/>
        <w:jc w:val="left"/>
      </w:pPr>
      <w:r>
        <w:rPr>
          <w:rFonts w:ascii="Times New Roman"/>
          <w:b/>
          <w:i w:val="false"/>
          <w:color w:val="000000"/>
        </w:rPr>
        <w:t xml:space="preserve"> Сведения о наличии игорного оборудования на праве собственности</w:t>
      </w:r>
    </w:p>
    <w:bookmarkEnd w:id="64"/>
    <w:p>
      <w:pPr>
        <w:spacing w:after="0"/>
        <w:ind w:left="0"/>
        <w:jc w:val="both"/>
      </w:pPr>
      <w:r>
        <w:rPr>
          <w:rFonts w:ascii="Times New Roman"/>
          <w:b w:val="false"/>
          <w:i w:val="false"/>
          <w:color w:val="ff0000"/>
          <w:sz w:val="28"/>
        </w:rPr>
        <w:t xml:space="preserve">
      Сноска. Приложение 4 - в редакции приказа и.о. Министра туризма и спорта РК от 26.12.2023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приобретенного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приема-передачи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 (для букмекерской конторы или тотализатора или казино или зала игровых автоматов)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или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(новое, бывшее в употреблении)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орган, выдавший сертификат соответствия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 оборудования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контрольно-кассового аппарата (фискализатора)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выигрыша, технологически заложенный в игровой автомат (для игровых автоматов)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"Выдача лицензии на</w:t>
            </w:r>
            <w:r>
              <w:br/>
            </w:r>
            <w:r>
              <w:rPr>
                <w:rFonts w:ascii="Times New Roman"/>
                <w:b w:val="false"/>
                <w:i w:val="false"/>
                <w:color w:val="000000"/>
                <w:sz w:val="20"/>
              </w:rPr>
              <w:t xml:space="preserve">занятие деятельностью </w:t>
            </w:r>
            <w:r>
              <w:br/>
            </w:r>
            <w:r>
              <w:rPr>
                <w:rFonts w:ascii="Times New Roman"/>
                <w:b w:val="false"/>
                <w:i w:val="false"/>
                <w:color w:val="000000"/>
                <w:sz w:val="20"/>
              </w:rPr>
              <w:t>букмекерской конторы"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65"/>
    <w:p>
      <w:pPr>
        <w:spacing w:after="0"/>
        <w:ind w:left="0"/>
        <w:jc w:val="left"/>
      </w:pPr>
      <w:r>
        <w:rPr>
          <w:rFonts w:ascii="Times New Roman"/>
          <w:b/>
          <w:i w:val="false"/>
          <w:color w:val="000000"/>
        </w:rPr>
        <w:t xml:space="preserve">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w:t>
      </w:r>
    </w:p>
    <w:bookmarkEnd w:id="65"/>
    <w:p>
      <w:pPr>
        <w:spacing w:after="0"/>
        <w:ind w:left="0"/>
        <w:jc w:val="both"/>
      </w:pPr>
      <w:r>
        <w:rPr>
          <w:rFonts w:ascii="Times New Roman"/>
          <w:b w:val="false"/>
          <w:i w:val="false"/>
          <w:color w:val="ff0000"/>
          <w:sz w:val="28"/>
        </w:rPr>
        <w:t xml:space="preserve">
      Сноска. Сведения - в редакции приказа Министра культуры и спорта РК от 18.01.2021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с которым заключен договор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оказывающего охранные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лицензии на осуществление охранной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занятие деятельностью</w:t>
            </w:r>
            <w:r>
              <w:br/>
            </w:r>
            <w:r>
              <w:rPr>
                <w:rFonts w:ascii="Times New Roman"/>
                <w:b w:val="false"/>
                <w:i w:val="false"/>
                <w:color w:val="000000"/>
                <w:sz w:val="20"/>
              </w:rPr>
              <w:t>букмекерской конторы"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66"/>
    <w:p>
      <w:pPr>
        <w:spacing w:after="0"/>
        <w:ind w:left="0"/>
        <w:jc w:val="left"/>
      </w:pPr>
      <w:r>
        <w:rPr>
          <w:rFonts w:ascii="Times New Roman"/>
          <w:b/>
          <w:i w:val="false"/>
          <w:color w:val="000000"/>
        </w:rPr>
        <w:t xml:space="preserve">              Заявление юридического лица на переоформление лицензии</w:t>
      </w:r>
    </w:p>
    <w:bookmarkEnd w:id="66"/>
    <w:p>
      <w:pPr>
        <w:spacing w:after="0"/>
        <w:ind w:left="0"/>
        <w:jc w:val="both"/>
      </w:pPr>
      <w:bookmarkStart w:name="z229" w:id="67"/>
      <w:r>
        <w:rPr>
          <w:rFonts w:ascii="Times New Roman"/>
          <w:b w:val="false"/>
          <w:i w:val="false"/>
          <w:color w:val="000000"/>
          <w:sz w:val="28"/>
        </w:rPr>
        <w:t>
      В_______________________________________________________________</w:t>
      </w:r>
    </w:p>
    <w:bookmarkEnd w:id="6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w:t>
      </w:r>
    </w:p>
    <w:p>
      <w:pPr>
        <w:spacing w:after="0"/>
        <w:ind w:left="0"/>
        <w:jc w:val="both"/>
      </w:pPr>
      <w:r>
        <w:rPr>
          <w:rFonts w:ascii="Times New Roman"/>
          <w:b w:val="false"/>
          <w:i w:val="false"/>
          <w:color w:val="000000"/>
          <w:sz w:val="28"/>
        </w:rPr>
        <w:t>номер 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переоформить лицензию №________ от "___" _______ 20___ года,</w:t>
      </w:r>
    </w:p>
    <w:p>
      <w:pPr>
        <w:spacing w:after="0"/>
        <w:ind w:left="0"/>
        <w:jc w:val="both"/>
      </w:pPr>
      <w:r>
        <w:rPr>
          <w:rFonts w:ascii="Times New Roman"/>
          <w:b w:val="false"/>
          <w:i w:val="false"/>
          <w:color w:val="000000"/>
          <w:sz w:val="28"/>
        </w:rPr>
        <w:t>выданную ___________________________________________________________</w:t>
      </w:r>
    </w:p>
    <w:p>
      <w:pPr>
        <w:spacing w:after="0"/>
        <w:ind w:left="0"/>
        <w:jc w:val="both"/>
      </w:pPr>
      <w:r>
        <w:rPr>
          <w:rFonts w:ascii="Times New Roman"/>
          <w:b w:val="false"/>
          <w:i w:val="false"/>
          <w:color w:val="000000"/>
          <w:sz w:val="28"/>
        </w:rPr>
        <w:t>(номер(а)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w:t>
      </w:r>
    </w:p>
    <w:p>
      <w:pPr>
        <w:spacing w:after="0"/>
        <w:ind w:left="0"/>
        <w:jc w:val="both"/>
      </w:pPr>
      <w:r>
        <w:rPr>
          <w:rFonts w:ascii="Times New Roman"/>
          <w:b w:val="false"/>
          <w:i w:val="false"/>
          <w:color w:val="000000"/>
          <w:sz w:val="28"/>
        </w:rPr>
        <w:t>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w:t>
      </w:r>
    </w:p>
    <w:p>
      <w:pPr>
        <w:spacing w:after="0"/>
        <w:ind w:left="0"/>
        <w:jc w:val="both"/>
      </w:pPr>
      <w:r>
        <w:rPr>
          <w:rFonts w:ascii="Times New Roman"/>
          <w:b w:val="false"/>
          <w:i w:val="false"/>
          <w:color w:val="000000"/>
          <w:sz w:val="28"/>
        </w:rPr>
        <w:t>преобразования ____</w:t>
      </w:r>
    </w:p>
    <w:p>
      <w:pPr>
        <w:spacing w:after="0"/>
        <w:ind w:left="0"/>
        <w:jc w:val="both"/>
      </w:pPr>
      <w:r>
        <w:rPr>
          <w:rFonts w:ascii="Times New Roman"/>
          <w:b w:val="false"/>
          <w:i w:val="false"/>
          <w:color w:val="000000"/>
          <w:sz w:val="28"/>
        </w:rPr>
        <w:t>присоединения ____</w:t>
      </w:r>
    </w:p>
    <w:p>
      <w:pPr>
        <w:spacing w:after="0"/>
        <w:ind w:left="0"/>
        <w:jc w:val="both"/>
      </w:pPr>
      <w:r>
        <w:rPr>
          <w:rFonts w:ascii="Times New Roman"/>
          <w:b w:val="false"/>
          <w:i w:val="false"/>
          <w:color w:val="000000"/>
          <w:sz w:val="28"/>
        </w:rPr>
        <w:t>выделения ____</w:t>
      </w:r>
    </w:p>
    <w:p>
      <w:pPr>
        <w:spacing w:after="0"/>
        <w:ind w:left="0"/>
        <w:jc w:val="both"/>
      </w:pPr>
      <w:r>
        <w:rPr>
          <w:rFonts w:ascii="Times New Roman"/>
          <w:b w:val="false"/>
          <w:i w:val="false"/>
          <w:color w:val="000000"/>
          <w:sz w:val="28"/>
        </w:rPr>
        <w:t>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 если</w:t>
      </w:r>
    </w:p>
    <w:p>
      <w:pPr>
        <w:spacing w:after="0"/>
        <w:ind w:left="0"/>
        <w:jc w:val="both"/>
      </w:pPr>
      <w:r>
        <w:rPr>
          <w:rFonts w:ascii="Times New Roman"/>
          <w:b w:val="false"/>
          <w:i w:val="false"/>
          <w:color w:val="000000"/>
          <w:sz w:val="28"/>
        </w:rPr>
        <w:t xml:space="preserve">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w:t>
      </w:r>
    </w:p>
    <w:p>
      <w:pPr>
        <w:spacing w:after="0"/>
        <w:ind w:left="0"/>
        <w:jc w:val="both"/>
      </w:pPr>
      <w:r>
        <w:rPr>
          <w:rFonts w:ascii="Times New Roman"/>
          <w:b w:val="false"/>
          <w:i w:val="false"/>
          <w:color w:val="000000"/>
          <w:sz w:val="28"/>
        </w:rPr>
        <w:t>Казахстан "О разрешениях и уведомлениях"___________________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2020 года № 195</w:t>
            </w:r>
          </w:p>
        </w:tc>
      </w:tr>
    </w:tbl>
    <w:bookmarkStart w:name="z231" w:id="68"/>
    <w:p>
      <w:pPr>
        <w:spacing w:after="0"/>
        <w:ind w:left="0"/>
        <w:jc w:val="left"/>
      </w:pPr>
      <w:r>
        <w:rPr>
          <w:rFonts w:ascii="Times New Roman"/>
          <w:b/>
          <w:i w:val="false"/>
          <w:color w:val="000000"/>
        </w:rPr>
        <w:t xml:space="preserve"> Правила оказания государственной услуги "Выдача лицензии на занятие деятельностью тотализатора"</w:t>
      </w:r>
    </w:p>
    <w:bookmarkEnd w:id="68"/>
    <w:bookmarkStart w:name="z232" w:id="69"/>
    <w:p>
      <w:pPr>
        <w:spacing w:after="0"/>
        <w:ind w:left="0"/>
        <w:jc w:val="left"/>
      </w:pPr>
      <w:r>
        <w:rPr>
          <w:rFonts w:ascii="Times New Roman"/>
          <w:b/>
          <w:i w:val="false"/>
          <w:color w:val="000000"/>
        </w:rPr>
        <w:t xml:space="preserve"> Глава 1. Общие положения</w:t>
      </w:r>
    </w:p>
    <w:bookmarkEnd w:id="69"/>
    <w:bookmarkStart w:name="z233" w:id="7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тотализатора"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тотализатора" (далее – государственная услуга).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71"/>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туризма и спорта РК от 30.04.2026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72"/>
    <w:p>
      <w:pPr>
        <w:spacing w:after="0"/>
        <w:ind w:left="0"/>
        <w:jc w:val="both"/>
      </w:pPr>
      <w:r>
        <w:rPr>
          <w:rFonts w:ascii="Times New Roman"/>
          <w:b w:val="false"/>
          <w:i w:val="false"/>
          <w:color w:val="000000"/>
          <w:sz w:val="28"/>
        </w:rPr>
        <w:t xml:space="preserve">
      3. К услугополучателю для получения лицензии предъявляются квалификационные требования, предусмотренные </w:t>
      </w:r>
      <w:r>
        <w:rPr>
          <w:rFonts w:ascii="Times New Roman"/>
          <w:b w:val="false"/>
          <w:i w:val="false"/>
          <w:color w:val="000000"/>
          <w:sz w:val="28"/>
        </w:rPr>
        <w:t>статьей 13</w:t>
      </w:r>
      <w:r>
        <w:rPr>
          <w:rFonts w:ascii="Times New Roman"/>
          <w:b w:val="false"/>
          <w:i w:val="false"/>
          <w:color w:val="000000"/>
          <w:sz w:val="28"/>
        </w:rPr>
        <w:t xml:space="preserve"> Об игорном бизнесе Закона Республики Казахстан "Об игорном бизнесе".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73"/>
    <w:p>
      <w:pPr>
        <w:spacing w:after="0"/>
        <w:ind w:left="0"/>
        <w:jc w:val="left"/>
      </w:pPr>
      <w:r>
        <w:rPr>
          <w:rFonts w:ascii="Times New Roman"/>
          <w:b/>
          <w:i w:val="false"/>
          <w:color w:val="000000"/>
        </w:rPr>
        <w:t xml:space="preserve"> Глава 2. Порядок оказания государственной услуги</w:t>
      </w:r>
    </w:p>
    <w:bookmarkEnd w:id="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обращается к услугодателю через веб-портал "электронного правительства" www.egov.kz, www.elicense.kz (далее – портал).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приложении 1 к настоящим Правилам.</w:t>
      </w:r>
    </w:p>
    <w:bookmarkStart w:name="z324" w:id="74"/>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приложению 1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7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75"/>
    <w:bookmarkStart w:name="z243" w:id="76"/>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законами Республики Казахстан, обращение в суд допускается после обжалования в досудебном порядке.</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рассматривающий жалобу,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полученной государственной услуги услугополучатель в праве обратиться в суд в установленном законодательством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77"/>
    <w:p>
      <w:pPr>
        <w:spacing w:after="0"/>
        <w:ind w:left="0"/>
        <w:jc w:val="both"/>
      </w:pPr>
      <w:r>
        <w:rPr>
          <w:rFonts w:ascii="Times New Roman"/>
          <w:b w:val="false"/>
          <w:i w:val="false"/>
          <w:color w:val="000000"/>
          <w:sz w:val="28"/>
        </w:rPr>
        <w:t>
      9.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bookmarkEnd w:id="77"/>
    <w:bookmarkStart w:name="z252" w:id="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тотализатора"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и.о. Министра культуры и спорта РК от 22.12.2022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туризма и спорта РК от 26.12.2023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 от 10.10.2024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деятельностью тотализатора"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тотализатора,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
Ставки ежегодного лицензионного сбора за право занятия деятельностью тотализатора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составляют:</w:t>
            </w:r>
          </w:p>
          <w:p>
            <w:pPr>
              <w:spacing w:after="20"/>
              <w:ind w:left="20"/>
              <w:jc w:val="both"/>
            </w:pPr>
            <w:r>
              <w:rPr>
                <w:rFonts w:ascii="Times New Roman"/>
                <w:b w:val="false"/>
                <w:i w:val="false"/>
                <w:color w:val="000000"/>
                <w:sz w:val="20"/>
              </w:rPr>
              <w:t>
сбор при выдаче лицензии составляет 640 месячных расчетных показателей (далее – МРП);</w:t>
            </w:r>
          </w:p>
          <w:p>
            <w:pPr>
              <w:spacing w:after="20"/>
              <w:ind w:left="20"/>
              <w:jc w:val="both"/>
            </w:pPr>
            <w:r>
              <w:rPr>
                <w:rFonts w:ascii="Times New Roman"/>
                <w:b w:val="false"/>
                <w:i w:val="false"/>
                <w:color w:val="000000"/>
                <w:sz w:val="20"/>
              </w:rPr>
              <w:t>
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нормам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6) правила работы тотализатора в соответствии с Типовыми правилами работы тотализатора,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7) договор с банком второго уровня на территории Республики Казахстан на открытие вклада в размере 10000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 xml:space="preserve">1) заявление юридического лица для переоформления лицензии в форме электронного запроса (далее – электронный запрос), удостоверенного ЭЦП услугополучателя,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xml:space="preserve">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8)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услугодателя: 8 (7172) 741680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занятие деятельностью</w:t>
            </w:r>
            <w:r>
              <w:br/>
            </w:r>
            <w:r>
              <w:rPr>
                <w:rFonts w:ascii="Times New Roman"/>
                <w:b w:val="false"/>
                <w:i w:val="false"/>
                <w:color w:val="000000"/>
                <w:sz w:val="20"/>
              </w:rPr>
              <w:t>тотализатора"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туризма и спорта РК от 30.04.2026 </w:t>
      </w:r>
      <w:r>
        <w:rPr>
          <w:rFonts w:ascii="Times New Roman"/>
          <w:b w:val="false"/>
          <w:i w:val="false"/>
          <w:color w:val="ff0000"/>
          <w:sz w:val="28"/>
        </w:rPr>
        <w:t>№ 79</w:t>
      </w:r>
      <w:r>
        <w:rPr>
          <w:rFonts w:ascii="Times New Roman"/>
          <w:b w:val="false"/>
          <w:i w:val="false"/>
          <w:color w:val="ff0000"/>
          <w:sz w:val="28"/>
        </w:rPr>
        <w:t xml:space="preserve"> (вводятся в действие с 12.07.2026).</w:t>
      </w:r>
    </w:p>
    <w:bookmarkStart w:name="z283" w:id="79"/>
    <w:p>
      <w:pPr>
        <w:spacing w:after="0"/>
        <w:ind w:left="0"/>
        <w:jc w:val="left"/>
      </w:pPr>
      <w:r>
        <w:rPr>
          <w:rFonts w:ascii="Times New Roman"/>
          <w:b/>
          <w:i w:val="false"/>
          <w:color w:val="000000"/>
        </w:rPr>
        <w:t xml:space="preserve">                    Заявление юридического лица на получение лицензии</w:t>
      </w:r>
    </w:p>
    <w:bookmarkEnd w:id="79"/>
    <w:p>
      <w:pPr>
        <w:spacing w:after="0"/>
        <w:ind w:left="0"/>
        <w:jc w:val="both"/>
      </w:pPr>
      <w:bookmarkStart w:name="z284" w:id="80"/>
      <w:r>
        <w:rPr>
          <w:rFonts w:ascii="Times New Roman"/>
          <w:b w:val="false"/>
          <w:i w:val="false"/>
          <w:color w:val="000000"/>
          <w:sz w:val="28"/>
        </w:rPr>
        <w:t>
      В ______________________________________________________________</w:t>
      </w:r>
    </w:p>
    <w:bookmarkEnd w:id="8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деятельностью</w:t>
            </w:r>
            <w:r>
              <w:br/>
            </w:r>
            <w:r>
              <w:rPr>
                <w:rFonts w:ascii="Times New Roman"/>
                <w:b w:val="false"/>
                <w:i w:val="false"/>
                <w:color w:val="000000"/>
                <w:sz w:val="20"/>
              </w:rPr>
              <w:t>тотализатора"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81"/>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соответствующего санитарно-эпидемиологическим и противопожарным нормам, установленным законодательством Республики Казахстан</w:t>
      </w:r>
    </w:p>
    <w:bookmarkEnd w:id="81"/>
    <w:p>
      <w:pPr>
        <w:spacing w:after="0"/>
        <w:ind w:left="0"/>
        <w:jc w:val="both"/>
      </w:pPr>
      <w:r>
        <w:rPr>
          <w:rFonts w:ascii="Times New Roman"/>
          <w:b w:val="false"/>
          <w:i w:val="false"/>
          <w:color w:val="ff0000"/>
          <w:sz w:val="28"/>
        </w:rPr>
        <w:t xml:space="preserve">
      Сноска. Приложение 3 - в редакции приказа Министра туризма и спорта РК от 10.10.2024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тотализатора"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82"/>
    <w:p>
      <w:pPr>
        <w:spacing w:after="0"/>
        <w:ind w:left="0"/>
        <w:jc w:val="left"/>
      </w:pPr>
      <w:r>
        <w:rPr>
          <w:rFonts w:ascii="Times New Roman"/>
          <w:b/>
          <w:i w:val="false"/>
          <w:color w:val="000000"/>
        </w:rPr>
        <w:t xml:space="preserve"> Сведения о наличии игорного оборудования на праве собственности</w:t>
      </w:r>
    </w:p>
    <w:bookmarkEnd w:id="82"/>
    <w:p>
      <w:pPr>
        <w:spacing w:after="0"/>
        <w:ind w:left="0"/>
        <w:jc w:val="both"/>
      </w:pPr>
      <w:r>
        <w:rPr>
          <w:rFonts w:ascii="Times New Roman"/>
          <w:b w:val="false"/>
          <w:i w:val="false"/>
          <w:color w:val="ff0000"/>
          <w:sz w:val="28"/>
        </w:rPr>
        <w:t xml:space="preserve">
      Сноска. Приложение 4 - в редакции приказа и.о. Министра туризма и спорта РК от 26.12.2023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игорного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приобретенного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приема-передачи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 (для букмекерской конторы или тотализатора или казино или зала игровых автоматов)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или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(новое, бывшее в употреблении)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орган, выдавший сертификат соответствия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 оборудования (для новых игровых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контрольно-кассового аппарата (фискализатора)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выигрыша, технологически заложенный в игровой автомат (для игровых автоматов)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 xml:space="preserve">Правилам оказания </w:t>
            </w:r>
            <w:r>
              <w:br/>
            </w:r>
            <w:r>
              <w:rPr>
                <w:rFonts w:ascii="Times New Roman"/>
                <w:b w:val="false"/>
                <w:i w:val="false"/>
                <w:color w:val="000000"/>
                <w:sz w:val="20"/>
              </w:rPr>
              <w:t xml:space="preserve">осударственной услуги </w:t>
            </w:r>
            <w:r>
              <w:br/>
            </w:r>
            <w:r>
              <w:rPr>
                <w:rFonts w:ascii="Times New Roman"/>
                <w:b w:val="false"/>
                <w:i w:val="false"/>
                <w:color w:val="000000"/>
                <w:sz w:val="20"/>
              </w:rPr>
              <w:t>"Выдача лицензии на</w:t>
            </w:r>
            <w:r>
              <w:br/>
            </w:r>
            <w:r>
              <w:rPr>
                <w:rFonts w:ascii="Times New Roman"/>
                <w:b w:val="false"/>
                <w:i w:val="false"/>
                <w:color w:val="000000"/>
                <w:sz w:val="20"/>
              </w:rPr>
              <w:t>занятие деятельностью тотализатора"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83"/>
    <w:p>
      <w:pPr>
        <w:spacing w:after="0"/>
        <w:ind w:left="0"/>
        <w:jc w:val="left"/>
      </w:pPr>
      <w:r>
        <w:rPr>
          <w:rFonts w:ascii="Times New Roman"/>
          <w:b/>
          <w:i w:val="false"/>
          <w:color w:val="000000"/>
        </w:rPr>
        <w:t xml:space="preserve">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w:t>
      </w:r>
    </w:p>
    <w:bookmarkEnd w:id="83"/>
    <w:p>
      <w:pPr>
        <w:spacing w:after="0"/>
        <w:ind w:left="0"/>
        <w:jc w:val="both"/>
      </w:pPr>
      <w:r>
        <w:rPr>
          <w:rFonts w:ascii="Times New Roman"/>
          <w:b w:val="false"/>
          <w:i w:val="false"/>
          <w:color w:val="ff0000"/>
          <w:sz w:val="28"/>
        </w:rPr>
        <w:t xml:space="preserve">
      Сноска. Сведения - в редакции приказа Министра культуры и спорта РК от 18.01.2021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с которым заключен договор на оказание охранных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оказывающего охранные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лицензии на осуществление охранной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занятие деятельностью</w:t>
            </w:r>
            <w:r>
              <w:br/>
            </w:r>
            <w:r>
              <w:rPr>
                <w:rFonts w:ascii="Times New Roman"/>
                <w:b w:val="false"/>
                <w:i w:val="false"/>
                <w:color w:val="000000"/>
                <w:sz w:val="20"/>
              </w:rPr>
              <w:t>тотализатора"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84"/>
    <w:p>
      <w:pPr>
        <w:spacing w:after="0"/>
        <w:ind w:left="0"/>
        <w:jc w:val="left"/>
      </w:pPr>
      <w:r>
        <w:rPr>
          <w:rFonts w:ascii="Times New Roman"/>
          <w:b/>
          <w:i w:val="false"/>
          <w:color w:val="000000"/>
        </w:rPr>
        <w:t xml:space="preserve">              Заявление юридического лица на переоформление лицензии</w:t>
      </w:r>
    </w:p>
    <w:bookmarkEnd w:id="84"/>
    <w:p>
      <w:pPr>
        <w:spacing w:after="0"/>
        <w:ind w:left="0"/>
        <w:jc w:val="both"/>
      </w:pPr>
      <w:bookmarkStart w:name="z298" w:id="85"/>
      <w:r>
        <w:rPr>
          <w:rFonts w:ascii="Times New Roman"/>
          <w:b w:val="false"/>
          <w:i w:val="false"/>
          <w:color w:val="000000"/>
          <w:sz w:val="28"/>
        </w:rPr>
        <w:t>
      В_______________________________________________________________</w:t>
      </w:r>
    </w:p>
    <w:bookmarkEnd w:id="8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w:t>
      </w:r>
    </w:p>
    <w:p>
      <w:pPr>
        <w:spacing w:after="0"/>
        <w:ind w:left="0"/>
        <w:jc w:val="both"/>
      </w:pPr>
      <w:r>
        <w:rPr>
          <w:rFonts w:ascii="Times New Roman"/>
          <w:b w:val="false"/>
          <w:i w:val="false"/>
          <w:color w:val="000000"/>
          <w:sz w:val="28"/>
        </w:rPr>
        <w:t>номер 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переоформить лицензию №________ от "___" _______ 20___ года,</w:t>
      </w:r>
    </w:p>
    <w:p>
      <w:pPr>
        <w:spacing w:after="0"/>
        <w:ind w:left="0"/>
        <w:jc w:val="both"/>
      </w:pPr>
      <w:r>
        <w:rPr>
          <w:rFonts w:ascii="Times New Roman"/>
          <w:b w:val="false"/>
          <w:i w:val="false"/>
          <w:color w:val="000000"/>
          <w:sz w:val="28"/>
        </w:rPr>
        <w:t>выданную ___________________________________________________________</w:t>
      </w:r>
    </w:p>
    <w:p>
      <w:pPr>
        <w:spacing w:after="0"/>
        <w:ind w:left="0"/>
        <w:jc w:val="both"/>
      </w:pPr>
      <w:r>
        <w:rPr>
          <w:rFonts w:ascii="Times New Roman"/>
          <w:b w:val="false"/>
          <w:i w:val="false"/>
          <w:color w:val="000000"/>
          <w:sz w:val="28"/>
        </w:rPr>
        <w:t>(номер(а)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w:t>
      </w:r>
    </w:p>
    <w:p>
      <w:pPr>
        <w:spacing w:after="0"/>
        <w:ind w:left="0"/>
        <w:jc w:val="both"/>
      </w:pPr>
      <w:r>
        <w:rPr>
          <w:rFonts w:ascii="Times New Roman"/>
          <w:b w:val="false"/>
          <w:i w:val="false"/>
          <w:color w:val="000000"/>
          <w:sz w:val="28"/>
        </w:rPr>
        <w:t>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w:t>
      </w:r>
    </w:p>
    <w:p>
      <w:pPr>
        <w:spacing w:after="0"/>
        <w:ind w:left="0"/>
        <w:jc w:val="both"/>
      </w:pPr>
      <w:r>
        <w:rPr>
          <w:rFonts w:ascii="Times New Roman"/>
          <w:b w:val="false"/>
          <w:i w:val="false"/>
          <w:color w:val="000000"/>
          <w:sz w:val="28"/>
        </w:rPr>
        <w:t>преобразования ____</w:t>
      </w:r>
    </w:p>
    <w:p>
      <w:pPr>
        <w:spacing w:after="0"/>
        <w:ind w:left="0"/>
        <w:jc w:val="both"/>
      </w:pPr>
      <w:r>
        <w:rPr>
          <w:rFonts w:ascii="Times New Roman"/>
          <w:b w:val="false"/>
          <w:i w:val="false"/>
          <w:color w:val="000000"/>
          <w:sz w:val="28"/>
        </w:rPr>
        <w:t>присоединения ____</w:t>
      </w:r>
    </w:p>
    <w:p>
      <w:pPr>
        <w:spacing w:after="0"/>
        <w:ind w:left="0"/>
        <w:jc w:val="both"/>
      </w:pPr>
      <w:r>
        <w:rPr>
          <w:rFonts w:ascii="Times New Roman"/>
          <w:b w:val="false"/>
          <w:i w:val="false"/>
          <w:color w:val="000000"/>
          <w:sz w:val="28"/>
        </w:rPr>
        <w:t>выделения ____</w:t>
      </w:r>
    </w:p>
    <w:p>
      <w:pPr>
        <w:spacing w:after="0"/>
        <w:ind w:left="0"/>
        <w:jc w:val="both"/>
      </w:pPr>
      <w:r>
        <w:rPr>
          <w:rFonts w:ascii="Times New Roman"/>
          <w:b w:val="false"/>
          <w:i w:val="false"/>
          <w:color w:val="000000"/>
          <w:sz w:val="28"/>
        </w:rPr>
        <w:t>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 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Руководитель____________________________________________________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2020 года № 195</w:t>
            </w:r>
          </w:p>
        </w:tc>
      </w:tr>
    </w:tbl>
    <w:bookmarkStart w:name="z300" w:id="86"/>
    <w:p>
      <w:pPr>
        <w:spacing w:after="0"/>
        <w:ind w:left="0"/>
        <w:jc w:val="left"/>
      </w:pPr>
      <w:r>
        <w:rPr>
          <w:rFonts w:ascii="Times New Roman"/>
          <w:b/>
          <w:i w:val="false"/>
          <w:color w:val="000000"/>
        </w:rPr>
        <w:t xml:space="preserve"> Перечень утративших силу некоторых приказов Министра культуры и спорта Республики Казахстан</w:t>
      </w:r>
    </w:p>
    <w:bookmarkEnd w:id="86"/>
    <w:bookmarkStart w:name="z301"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17 апреля 2015 года № 140 "Об утверждении стандартов государственных услуг в сфере игорного бизнеса" (зарегистрирован в Реестре государственной регистрации нормативных правовых актов под № 11307, опубликован в информационно-правовой системе "Әділет" 9 июля 2015 года).</w:t>
      </w:r>
    </w:p>
    <w:bookmarkEnd w:id="87"/>
    <w:bookmarkStart w:name="z302" w:id="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14 мая 2015 года № 181 "Об утверждении регламентов государственных услуг в сфере лотерейной деятельности и игорного бизнеса" (зарегистрирован в Реестре государственной регистрации нормативных правовых актов под № 11446, опубликован в информационно-правовой системе "Әділет" 14 июля 2015 года).</w:t>
      </w:r>
    </w:p>
    <w:bookmarkEnd w:id="88"/>
    <w:bookmarkStart w:name="z303"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культуры и спорта Республики Казахстан от 28 января 2016 года № 19 "О внесении изменений в некоторые приказы Министра культуры и спорта Республики Казахстан" (зарегистрирован в Реестре государственной регистрации нормативных правовых актов под № 13402, опубликован в информационно-правовой системе "Әділет" 17 марта 2016 года).</w:t>
      </w:r>
    </w:p>
    <w:bookmarkEnd w:id="89"/>
    <w:bookmarkStart w:name="z304" w:id="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культуры и спорта Республики Казахстан от 26 февраля 2016 года № 57 "О внесении изменений в некоторые приказы Министра культуры и спорта Республики Казахстан" (зарегистрирован в Реестре государственной регистрации нормативных правовых актов под № 13545, опубликован в информационно-правовой системе "Әділет" 4 апреля 2016 года).</w:t>
      </w:r>
    </w:p>
    <w:bookmarkEnd w:id="90"/>
    <w:bookmarkStart w:name="z305" w:id="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культуры и спорта Республики Казахстан, в которые вносятся изменения и дополнения, утвержденного приказом Министра культуры и спорта Республики Казахстан от 3 июля 2017 года № 203 "О внесении изменений и дополнений в некоторые приказы Министра культуры и спорта Республики Казахстан" (зарегистрирован в Реестре государственной регистрации нормативных правовых актов под № 15611, опубликован в Эталонном контрольном банке нормативных правовых актов Республики Казахстан 13 сентября 2017 года).</w:t>
      </w:r>
    </w:p>
    <w:bookmarkEnd w:id="91"/>
    <w:bookmarkStart w:name="z306" w:id="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культуры и спорта Республики Казахстан от 11 октября 2017 года № 273 "О внесении изменений и дополнения в некоторые приказы Министра культуры и спорта Республики Казахстан" (зарегистрирован в Реестре государственной регистрации нормативных правовых актов под № 15945, опубликован в Эталонном контрольном банке нормативных правовых актов Республики Казахстан 6 ноября 2017 года).</w:t>
      </w:r>
    </w:p>
    <w:bookmarkEnd w:id="92"/>
    <w:bookmarkStart w:name="z307" w:id="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25 декабря 2018 года № 374 "О внесении изменений в приказ Министра культуры и спорта Республики Казахстан от 17 апреля 2015 года № 140 "Об утверждении стандартов государственных услуг в сфере лотерейной деятельности и игорного бизнеса" (зарегистрирован в Реестре государственной регистрации нормативных правовых актов под № 18056, опубликован в Эталонном контрольном банке нормативных правовых актов Республики Казахстан 4 января 2019 года).</w:t>
      </w:r>
    </w:p>
    <w:bookmarkEnd w:id="93"/>
    <w:bookmarkStart w:name="z308" w:id="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июля 2019 года № 207 "О внесении изменений в приказ Министра культуры и спорта Республики Казахстан от 17 апреля 2015 года № 140 "Об утверждении стандартов государственных услуг в сфере игорного бизнеса" (зарегистрирован в Реестре государственной регистрации нормативных правовых актов под № 19077, опубликован в Эталонном контрольном банке нормативных правовых актов Республики Казахстан 2 августа 2019 года).</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