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735b" w14:textId="c3c7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2 июля 2020 года № 650. Зарегистрирован в Министерстве юстиции Республики Казахстан 3 июля 2020 года № 20919. Утратил силу приказом Министра финансов Республики Казахстан от 22 мая 2025 года № 245.</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(зарегистрирован в Реестре государственной регистрации нормативных правовых актов под № 5702)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 текст на государственном языке не меняется:</w:t>
      </w:r>
    </w:p>
    <w:bookmarkEnd w:id="2"/>
    <w:bookmarkStart w:name="z7" w:id="3"/>
    <w:p>
      <w:pPr>
        <w:spacing w:after="0"/>
        <w:ind w:left="0"/>
        <w:jc w:val="both"/>
      </w:pPr>
      <w:r>
        <w:rPr>
          <w:rFonts w:ascii="Times New Roman"/>
          <w:b w:val="false"/>
          <w:i w:val="false"/>
          <w:color w:val="000000"/>
          <w:sz w:val="28"/>
        </w:rPr>
        <w:t>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текст на государственном языке не меняется:</w:t>
      </w:r>
    </w:p>
    <w:bookmarkStart w:name="z9" w:id="4"/>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Классификатор</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 текст на государственном языке не меняется:</w:t>
      </w:r>
    </w:p>
    <w:bookmarkEnd w:id="6"/>
    <w:bookmarkStart w:name="z12" w:id="7"/>
    <w:p>
      <w:pPr>
        <w:spacing w:after="0"/>
        <w:ind w:left="0"/>
        <w:jc w:val="both"/>
      </w:pPr>
      <w:r>
        <w:rPr>
          <w:rFonts w:ascii="Times New Roman"/>
          <w:b w:val="false"/>
          <w:i w:val="false"/>
          <w:color w:val="000000"/>
          <w:sz w:val="28"/>
        </w:rPr>
        <w:t>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7"/>
    <w:bookmarkStart w:name="z13" w:id="8"/>
    <w:p>
      <w:pPr>
        <w:spacing w:after="0"/>
        <w:ind w:left="0"/>
        <w:jc w:val="both"/>
      </w:pPr>
      <w:r>
        <w:rPr>
          <w:rFonts w:ascii="Times New Roman"/>
          <w:b w:val="false"/>
          <w:i w:val="false"/>
          <w:color w:val="000000"/>
          <w:sz w:val="28"/>
        </w:rPr>
        <w:t>
      раздел "Услуги, предоставляемые государственными учреждениями в сфере особо охраняемых природных территорий" изложить в следующей редакции:</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особо охраняемых природных территорий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РБ</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10</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3</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212</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694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256</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100</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1) Оказания платных услуг физическим и юридическим лицам при пользовании ими природными комплексами в туристских и рекреационных целях, в том числе:</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 по предоставлению туристских троп, смотровых площадок, бивачных полян, стоянок для транспорта, кемпингов, палаточных лагерей или мест для их размещения; гостиниц, мотелей, туристских баз,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размещению на особо охраняемой природной территории трубопроводов, линий электропередачи и связи, дорог (кроме дорог общего пользования); туристского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проведению любительского (спортивного) рыболовства;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 по производству продукции для объектов общественного питания;</w:t>
            </w:r>
          </w:p>
          <w:p>
            <w:pPr>
              <w:spacing w:after="20"/>
              <w:ind w:left="20"/>
              <w:jc w:val="both"/>
            </w:pPr>
            <w:r>
              <w:rPr>
                <w:rFonts w:ascii="Times New Roman"/>
                <w:b w:val="false"/>
                <w:i w:val="false"/>
                <w:color w:val="000000"/>
                <w:sz w:val="20"/>
              </w:rPr>
              <w:t>
6) по предоставлению транспортных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7"/>
          <w:p>
            <w:pPr>
              <w:spacing w:after="20"/>
              <w:ind w:left="20"/>
              <w:jc w:val="both"/>
            </w:pPr>
            <w:r>
              <w:rPr>
                <w:rFonts w:ascii="Times New Roman"/>
                <w:b w:val="false"/>
                <w:i w:val="false"/>
                <w:color w:val="000000"/>
                <w:sz w:val="20"/>
              </w:rPr>
              <w:t>
1) сохранение и развитие природных комплексов;</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охрану растительного и животного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восстановительных и защитных мероприятий в лесах, включая рубки промежуточного пользования и прочие рубки;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очистку и благоустройство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развитие инфраструктуры, связанной с охраной объектов природно-заповедного фонда, туристской, рекреационной и ограниченной хозяйственной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оплату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ограниченную хозяйственную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оплату стоимости работ (услуг) физических и (или) юридических лиц, осуществляющих работы (услуги), связанные с уборкой ликвидной захламленности (ветровальных и буреломных деревьев), образовавшейся в результате чрезвычайной ситуации природного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оплату стоимости работ (услуг) юридических лиц, осуществляющих деятельность по управлению контрольно-пропускными пунктами государственных национальных природных парков;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строительство, реконструкцию и ремонт зданий, сооружений и иных объектов, связанных с природоохранной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подготовку и повышение квалификации специалистов для особо охраняемых природных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поощрение работников природоохранных учреждений за трудовые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проведение научных исследований в области особо охраняемых природных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организацию и содержание музеев природы и выставок;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развитие и благоустройство рекреационных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совершенствование рекламной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17) экологическую пропаганду;</w:t>
            </w:r>
          </w:p>
          <w:p>
            <w:pPr>
              <w:spacing w:after="20"/>
              <w:ind w:left="20"/>
              <w:jc w:val="both"/>
            </w:pPr>
            <w:r>
              <w:rPr>
                <w:rFonts w:ascii="Times New Roman"/>
                <w:b w:val="false"/>
                <w:i w:val="false"/>
                <w:color w:val="000000"/>
                <w:sz w:val="20"/>
              </w:rPr>
              <w:t>
18) предупреждение и ликвидацию негативных экологических последствий. (112, 113, 121, 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38</w:t>
            </w:r>
            <w:r>
              <w:rPr>
                <w:rFonts w:ascii="Times New Roman"/>
                <w:b w:val="false"/>
                <w:i w:val="false"/>
                <w:color w:val="000000"/>
                <w:sz w:val="20"/>
              </w:rPr>
              <w:t xml:space="preserve"> Закона Республики Казахстан от 7 июля 2006 года "Об особо охраняемых природных территориях",,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января 2016 года № 22 "Об утверждении Правил оказания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и расходования ими денег от реализации товаров (работ, услуг)" (зарегистрированный в Реестре государственной регистрации нормативных правовых актов под № 13378).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8"/>
          <w:p>
            <w:pPr>
              <w:spacing w:after="20"/>
              <w:ind w:left="20"/>
              <w:jc w:val="both"/>
            </w:pPr>
            <w:r>
              <w:rPr>
                <w:rFonts w:ascii="Times New Roman"/>
                <w:b w:val="false"/>
                <w:i w:val="false"/>
                <w:color w:val="000000"/>
                <w:sz w:val="20"/>
              </w:rPr>
              <w:t>
РБ</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9"/>
          <w:p>
            <w:pPr>
              <w:spacing w:after="20"/>
              <w:ind w:left="20"/>
              <w:jc w:val="both"/>
            </w:pPr>
            <w:r>
              <w:rPr>
                <w:rFonts w:ascii="Times New Roman"/>
                <w:b w:val="false"/>
                <w:i w:val="false"/>
                <w:color w:val="000000"/>
                <w:sz w:val="20"/>
              </w:rPr>
              <w:t>
10</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0"/>
          <w:p>
            <w:pPr>
              <w:spacing w:after="20"/>
              <w:ind w:left="20"/>
              <w:jc w:val="both"/>
            </w:pPr>
            <w:r>
              <w:rPr>
                <w:rFonts w:ascii="Times New Roman"/>
                <w:b w:val="false"/>
                <w:i w:val="false"/>
                <w:color w:val="000000"/>
                <w:sz w:val="20"/>
              </w:rPr>
              <w:t>
3</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1"/>
          <w:p>
            <w:pPr>
              <w:spacing w:after="20"/>
              <w:ind w:left="20"/>
              <w:jc w:val="both"/>
            </w:pPr>
            <w:r>
              <w:rPr>
                <w:rFonts w:ascii="Times New Roman"/>
                <w:b w:val="false"/>
                <w:i w:val="false"/>
                <w:color w:val="000000"/>
                <w:sz w:val="20"/>
              </w:rPr>
              <w:t>
207</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694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2"/>
          <w:p>
            <w:pPr>
              <w:spacing w:after="20"/>
              <w:ind w:left="20"/>
              <w:jc w:val="both"/>
            </w:pPr>
            <w:r>
              <w:rPr>
                <w:rFonts w:ascii="Times New Roman"/>
                <w:b w:val="false"/>
                <w:i w:val="false"/>
                <w:color w:val="000000"/>
                <w:sz w:val="20"/>
              </w:rPr>
              <w:t>
256</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3"/>
          <w:p>
            <w:pPr>
              <w:spacing w:after="20"/>
              <w:ind w:left="20"/>
              <w:jc w:val="both"/>
            </w:pPr>
            <w:r>
              <w:rPr>
                <w:rFonts w:ascii="Times New Roman"/>
                <w:b w:val="false"/>
                <w:i w:val="false"/>
                <w:color w:val="000000"/>
                <w:sz w:val="20"/>
              </w:rPr>
              <w:t>
100</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4"/>
          <w:p>
            <w:pPr>
              <w:spacing w:after="20"/>
              <w:ind w:left="20"/>
              <w:jc w:val="both"/>
            </w:pPr>
            <w:r>
              <w:rPr>
                <w:rFonts w:ascii="Times New Roman"/>
                <w:b w:val="false"/>
                <w:i w:val="false"/>
                <w:color w:val="000000"/>
                <w:sz w:val="20"/>
              </w:rPr>
              <w:t>
Доходы от ограниченной хозяйственной деятельности, в том числе от:</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производства сувенирной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реализации товаров от рубок промежуточного пользования и прочих рубок, продукции переработки, полученной от них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реализации продукции побочных лесных пользований (ограниченная пастьба скота, мараловодство, сенокошение, любительский сбор грибов, плодов и ягод);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выращивания посадочного материала для воспроизводства лесов и озеленения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доходов от реализации товаров ограниченной хозяйственной деятельности, реализации рыбы и рыбной продукции, создания лесных культур, защитных и озеленительных насаждений;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выращивания рыбопосадочного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20"/>
              <w:ind w:left="20"/>
              <w:jc w:val="both"/>
            </w:pPr>
            <w:r>
              <w:rPr>
                <w:rFonts w:ascii="Times New Roman"/>
                <w:b w:val="false"/>
                <w:i w:val="false"/>
                <w:color w:val="000000"/>
                <w:sz w:val="20"/>
              </w:rPr>
              <w:t>
8) сбора (переработки) лесных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5"/>
          <w:p>
            <w:pPr>
              <w:spacing w:after="20"/>
              <w:ind w:left="20"/>
              <w:jc w:val="both"/>
            </w:pPr>
            <w:r>
              <w:rPr>
                <w:rFonts w:ascii="Times New Roman"/>
                <w:b w:val="false"/>
                <w:i w:val="false"/>
                <w:color w:val="000000"/>
                <w:sz w:val="20"/>
              </w:rPr>
              <w:t>
РБ</w:t>
            </w:r>
          </w:p>
          <w:bookmarkEnd w:id="25"/>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6"/>
          <w:p>
            <w:pPr>
              <w:spacing w:after="20"/>
              <w:ind w:left="20"/>
              <w:jc w:val="both"/>
            </w:pPr>
            <w:r>
              <w:rPr>
                <w:rFonts w:ascii="Times New Roman"/>
                <w:b w:val="false"/>
                <w:i w:val="false"/>
                <w:color w:val="000000"/>
                <w:sz w:val="20"/>
              </w:rPr>
              <w:t>
10</w:t>
            </w:r>
          </w:p>
          <w:bookmarkEnd w:id="26"/>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7"/>
          <w:p>
            <w:pPr>
              <w:spacing w:after="20"/>
              <w:ind w:left="20"/>
              <w:jc w:val="both"/>
            </w:pPr>
            <w:r>
              <w:rPr>
                <w:rFonts w:ascii="Times New Roman"/>
                <w:b w:val="false"/>
                <w:i w:val="false"/>
                <w:color w:val="000000"/>
                <w:sz w:val="20"/>
              </w:rPr>
              <w:t>
5</w:t>
            </w:r>
          </w:p>
          <w:bookmarkEnd w:id="27"/>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8"/>
          <w:p>
            <w:pPr>
              <w:spacing w:after="20"/>
              <w:ind w:left="20"/>
              <w:jc w:val="both"/>
            </w:pPr>
            <w:r>
              <w:rPr>
                <w:rFonts w:ascii="Times New Roman"/>
                <w:b w:val="false"/>
                <w:i w:val="false"/>
                <w:color w:val="000000"/>
                <w:sz w:val="20"/>
              </w:rPr>
              <w:t>
694</w:t>
            </w:r>
          </w:p>
          <w:bookmarkEnd w:id="28"/>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9"/>
          <w:p>
            <w:pPr>
              <w:spacing w:after="20"/>
              <w:ind w:left="20"/>
              <w:jc w:val="both"/>
            </w:pPr>
            <w:r>
              <w:rPr>
                <w:rFonts w:ascii="Times New Roman"/>
                <w:b w:val="false"/>
                <w:i w:val="false"/>
                <w:color w:val="000000"/>
                <w:sz w:val="20"/>
              </w:rPr>
              <w:t>
007</w:t>
            </w:r>
          </w:p>
          <w:bookmarkEnd w:id="29"/>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0"/>
          <w:p>
            <w:pPr>
              <w:spacing w:after="20"/>
              <w:ind w:left="20"/>
              <w:jc w:val="both"/>
            </w:pPr>
            <w:r>
              <w:rPr>
                <w:rFonts w:ascii="Times New Roman"/>
                <w:b w:val="false"/>
                <w:i w:val="false"/>
                <w:color w:val="000000"/>
                <w:sz w:val="20"/>
              </w:rPr>
              <w:t>
100</w:t>
            </w:r>
          </w:p>
          <w:bookmarkEnd w:id="30"/>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символики (эмблемы и флага)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1"/>
          <w:p>
            <w:pPr>
              <w:spacing w:after="20"/>
              <w:ind w:left="20"/>
              <w:jc w:val="both"/>
            </w:pPr>
            <w:r>
              <w:rPr>
                <w:rFonts w:ascii="Times New Roman"/>
                <w:b w:val="false"/>
                <w:i w:val="false"/>
                <w:color w:val="000000"/>
                <w:sz w:val="20"/>
              </w:rPr>
              <w:t>
РБ</w:t>
            </w:r>
          </w:p>
          <w:bookmarkEnd w:id="31"/>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2"/>
          <w:p>
            <w:pPr>
              <w:spacing w:after="20"/>
              <w:ind w:left="20"/>
              <w:jc w:val="both"/>
            </w:pPr>
            <w:r>
              <w:rPr>
                <w:rFonts w:ascii="Times New Roman"/>
                <w:b w:val="false"/>
                <w:i w:val="false"/>
                <w:color w:val="000000"/>
                <w:sz w:val="20"/>
              </w:rPr>
              <w:t>
10</w:t>
            </w:r>
          </w:p>
          <w:bookmarkEnd w:id="32"/>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3"/>
          <w:p>
            <w:pPr>
              <w:spacing w:after="20"/>
              <w:ind w:left="20"/>
              <w:jc w:val="both"/>
            </w:pPr>
            <w:r>
              <w:rPr>
                <w:rFonts w:ascii="Times New Roman"/>
                <w:b w:val="false"/>
                <w:i w:val="false"/>
                <w:color w:val="000000"/>
                <w:sz w:val="20"/>
              </w:rPr>
              <w:t xml:space="preserve">
5 </w:t>
            </w:r>
          </w:p>
          <w:bookmarkEnd w:id="33"/>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4"/>
          <w:p>
            <w:pPr>
              <w:spacing w:after="20"/>
              <w:ind w:left="20"/>
              <w:jc w:val="both"/>
            </w:pPr>
            <w:r>
              <w:rPr>
                <w:rFonts w:ascii="Times New Roman"/>
                <w:b w:val="false"/>
                <w:i w:val="false"/>
                <w:color w:val="000000"/>
                <w:sz w:val="20"/>
              </w:rPr>
              <w:t>
694</w:t>
            </w:r>
          </w:p>
          <w:bookmarkEnd w:id="34"/>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5"/>
          <w:p>
            <w:pPr>
              <w:spacing w:after="20"/>
              <w:ind w:left="20"/>
              <w:jc w:val="both"/>
            </w:pPr>
            <w:r>
              <w:rPr>
                <w:rFonts w:ascii="Times New Roman"/>
                <w:b w:val="false"/>
                <w:i w:val="false"/>
                <w:color w:val="000000"/>
                <w:sz w:val="20"/>
              </w:rPr>
              <w:t>
007</w:t>
            </w:r>
          </w:p>
          <w:bookmarkEnd w:id="35"/>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6"/>
          <w:p>
            <w:pPr>
              <w:spacing w:after="20"/>
              <w:ind w:left="20"/>
              <w:jc w:val="both"/>
            </w:pPr>
            <w:r>
              <w:rPr>
                <w:rFonts w:ascii="Times New Roman"/>
                <w:b w:val="false"/>
                <w:i w:val="false"/>
                <w:color w:val="000000"/>
                <w:sz w:val="20"/>
              </w:rPr>
              <w:t>
100</w:t>
            </w:r>
          </w:p>
          <w:bookmarkEnd w:id="36"/>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производства печатной, сувенирной и другой тиражированной продукции, а также поступления от физических и юридических лиц, причинивших ущерб особо охраняемым природным территориям и объектам государственного природно-заповедного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7"/>
          <w:p>
            <w:pPr>
              <w:spacing w:after="20"/>
              <w:ind w:left="20"/>
              <w:jc w:val="both"/>
            </w:pPr>
            <w:r>
              <w:rPr>
                <w:rFonts w:ascii="Times New Roman"/>
                <w:b w:val="false"/>
                <w:i w:val="false"/>
                <w:color w:val="000000"/>
                <w:sz w:val="20"/>
              </w:rPr>
              <w:t>
РБ</w:t>
            </w:r>
          </w:p>
          <w:bookmarkEnd w:id="37"/>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8"/>
          <w:p>
            <w:pPr>
              <w:spacing w:after="20"/>
              <w:ind w:left="20"/>
              <w:jc w:val="both"/>
            </w:pPr>
            <w:r>
              <w:rPr>
                <w:rFonts w:ascii="Times New Roman"/>
                <w:b w:val="false"/>
                <w:i w:val="false"/>
                <w:color w:val="000000"/>
                <w:sz w:val="20"/>
              </w:rPr>
              <w:t>
10</w:t>
            </w:r>
          </w:p>
          <w:bookmarkEnd w:id="38"/>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9"/>
          <w:p>
            <w:pPr>
              <w:spacing w:after="20"/>
              <w:ind w:left="20"/>
              <w:jc w:val="both"/>
            </w:pPr>
            <w:r>
              <w:rPr>
                <w:rFonts w:ascii="Times New Roman"/>
                <w:b w:val="false"/>
                <w:i w:val="false"/>
                <w:color w:val="000000"/>
                <w:sz w:val="20"/>
              </w:rPr>
              <w:t xml:space="preserve">
 5 </w:t>
            </w:r>
          </w:p>
          <w:bookmarkEnd w:id="39"/>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0"/>
          <w:p>
            <w:pPr>
              <w:spacing w:after="20"/>
              <w:ind w:left="20"/>
              <w:jc w:val="both"/>
            </w:pPr>
            <w:r>
              <w:rPr>
                <w:rFonts w:ascii="Times New Roman"/>
                <w:b w:val="false"/>
                <w:i w:val="false"/>
                <w:color w:val="000000"/>
                <w:sz w:val="20"/>
              </w:rPr>
              <w:t>
694</w:t>
            </w:r>
          </w:p>
          <w:bookmarkEnd w:id="40"/>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1"/>
          <w:p>
            <w:pPr>
              <w:spacing w:after="20"/>
              <w:ind w:left="20"/>
              <w:jc w:val="both"/>
            </w:pPr>
            <w:r>
              <w:rPr>
                <w:rFonts w:ascii="Times New Roman"/>
                <w:b w:val="false"/>
                <w:i w:val="false"/>
                <w:color w:val="000000"/>
                <w:sz w:val="20"/>
              </w:rPr>
              <w:t>
007</w:t>
            </w:r>
          </w:p>
          <w:bookmarkEnd w:id="41"/>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2"/>
          <w:p>
            <w:pPr>
              <w:spacing w:after="20"/>
              <w:ind w:left="20"/>
              <w:jc w:val="both"/>
            </w:pPr>
            <w:r>
              <w:rPr>
                <w:rFonts w:ascii="Times New Roman"/>
                <w:b w:val="false"/>
                <w:i w:val="false"/>
                <w:color w:val="000000"/>
                <w:sz w:val="20"/>
              </w:rPr>
              <w:t>
100</w:t>
            </w:r>
          </w:p>
          <w:bookmarkEnd w:id="42"/>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взносы и пожертвования физических и юридических лиц, а также гранты, средства фондов развития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3" w:id="43"/>
    <w:p>
      <w:pPr>
        <w:spacing w:after="0"/>
        <w:ind w:left="0"/>
        <w:jc w:val="both"/>
      </w:pPr>
      <w:r>
        <w:rPr>
          <w:rFonts w:ascii="Times New Roman"/>
          <w:b w:val="false"/>
          <w:i w:val="false"/>
          <w:color w:val="000000"/>
          <w:sz w:val="28"/>
        </w:rPr>
        <w:t>
      раздел "Услуги, предоставляемые государственными учреждениями Вооруженных Сил, специализирующимися в области спорта" изложить в следующей редакции:</w:t>
      </w:r>
    </w:p>
    <w:bookmarkEnd w:id="43"/>
    <w:bookmarkStart w:name="z114"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специализирующимися в области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Физкультурно-оздоровительных и спортивных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5"/>
          <w:p>
            <w:pPr>
              <w:spacing w:after="20"/>
              <w:ind w:left="20"/>
              <w:jc w:val="both"/>
            </w:pPr>
            <w:r>
              <w:rPr>
                <w:rFonts w:ascii="Times New Roman"/>
                <w:b w:val="false"/>
                <w:i w:val="false"/>
                <w:color w:val="000000"/>
                <w:sz w:val="20"/>
              </w:rPr>
              <w:t>
1) приобретение оборудования и инвентаря (в том числе мебели);</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призов, памятных подарков, грамот и денежные вознаграждения призерам и участникам спортивных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питанию, бытового и культурного обслуживания спортсменов;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труда работников, оказывающих платные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взносы за участие в спортивных мероприятиях;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оплату банковских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пошив и ремонт предметов вещевого имущества, спортивного и специального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фармакологическое обеспечение учебно-тренировочного процесса спортсменов и сборных команд;</w:t>
            </w:r>
          </w:p>
          <w:p>
            <w:pPr>
              <w:spacing w:after="20"/>
              <w:ind w:left="20"/>
              <w:jc w:val="both"/>
            </w:pPr>
            <w:r>
              <w:rPr>
                <w:rFonts w:ascii="Times New Roman"/>
                <w:b w:val="false"/>
                <w:i w:val="false"/>
                <w:color w:val="000000"/>
                <w:sz w:val="20"/>
              </w:rPr>
              <w:t>
16) командировочные расходы. (111, 112, 113,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от 7 января 2005 года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18 июля 2017 года № 363 "Об утверждении Правил оказания услуг государственным учреждением Вооруженных Сил Республики Казахстан, специализирующимся в области спорта, и использования денег от реализации таких услуг" (зарегистрирован в Реестре государственной регистрации нормативных правовых актов под № 15555).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спортивного инвентаря и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спортсменов и тренеров с последующей реализацией условий их перехода в иные физкультурно-спортивные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санаторно-курортной деятельности и медицинской реабилитации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 участников различных мероприятий, проводимых в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1" w:id="4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46"/>
    <w:bookmarkStart w:name="z132" w:id="47"/>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7"/>
    <w:bookmarkStart w:name="z133" w:id="4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8"/>
    <w:bookmarkStart w:name="z134" w:id="4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49"/>
    <w:bookmarkStart w:name="z135" w:id="50"/>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