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f753" w14:textId="3d7f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выплаты временной балансирующей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мая 2020 года № 42. Зарегистрирован в Министерстве юстиции Республики Казахстан 29 мая 2020 года № 20769. Срок действия приказа - до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01.01.2021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01.12.2020 и действует до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выплаты временной балансирующей платы.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декабря 2020 года и действует до 1 января 2021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национальной экономики РК от 23.09.2020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42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и выплаты временной балансирующей платы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и выплаты временной балансирующей платы (далее – Правила) разработаны в соответствии с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2001 года "О железнодорожном транспорте" (далее – Закон) и определяют порядок расчета и выплаты балансирующей платы Национальным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перевозчиком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 в пользу: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оператора локомотивной тяги в пассажирском движении (далее – Оператор);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оператора инфраструктуры.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отпускная цена – цена товара (работы, услуги), применяемая субъектом общественного значимого рынка для его производства и (или) реализации;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временная балансирующая плата (BF) – расходы Национального перевозчика грузов, направленные на поддержку пассажирских перевозок;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временная балансирующая плата (BF1) – временная балансирующая плата, направляемая оператору локомотивной тяги в пассажирском движении;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временная балансирующая плата (BF2) – временная балансирующая плата, направляемая Национальному оператору инфраструктуры;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ведомство государственного органа, осуществляющего руководство в сферах общественно значимых рынков.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в сферах естественных монополий и железнодорожного транспорта.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временной балансирующей платы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 и расчеты для определения суммы временной балансирующей платы (BF) предоставляются Оператором в ведомство уполномоченного органа одновременно с информацией на согласование предельной цены на услуги локомотивной тяги в пассажирском движении.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временной балансирующей платы (BF1) определяется после определения объемов субсидирования убытков/затрат Оператора в соответствии с Методикой определения объемов долгосрочного субсидирования расходов оператора локомотивной тяги в пассажирском движении по социально значимым сообщениям, утверждаемой в соответствии с подпунктом 33-2)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и Правилами долгосрочного субсидирования расходов оператора локомотивной тяги в пассажирском движении по социально значимым сообщениям, утверждаемыми в соответствии с подпунктом 33-1) пункта 2 статьи 14 Закона.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представленной информации на согласование предельной цены на услуги локомотивной тяги в пассажирском движении ведомство уполномоченного органа запрашивает у государственного органа, осуществляющего руководство в сфере железнодорожного транспорта, информацию о долгосрочном субсидировании оператора локомотивной тяги в пассажирском движении из средств государственного бюджета. Государственный орган, осуществляющий руководство в сфере железнодорожного транспорта, предоставляет запрашиваемую информацию в ведомство уполномоченного органа в течение 5 (пяти) календарных дней со дня получения запроса.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временной балансирующей платы (BF1) определяется исходя из общей годовой суммы затрат Оператора согласно сводным данным о расходах Оператора.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временной балансирующей платы (BF1) рассчитывается по формуле: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BF1 = (C + IP + LP) – (I + S),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Оператора согласно сводным данным о расходах Оператора;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 – инвестиционная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(проект), направленная на создание новых активов, расширение, обновление, реконструкцию и техническое перевооружение существующих активов;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LP – сумма основного долга по займам, привлеченным для реализации инвестиционной программы, к погашению;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сумма прогнозируемых доходов Оператора по отпускным ценам на услуги локомотивной тяги;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сумма субсидий из государственного бюджета.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отпускной цены на услуги локомотивной тяги в пассажирском движении, ведомство уполномоченного органа корректирует сумму временной балансирующей платы (BF1).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временной балансирующей платы (BF2) определяется из расчета средней фактической суммы доходов Национального оператора инфраструктуры от пассажирских перевозок за последние 5 лет, в пределах доходов, предусмотренных в утвержденной тарифной смете на регулируемые услуги магистральной железнодорожной сети.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временной балансирующей платы учитываются затраты, связанные с регулируемой услугой локомотивной тяги,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производство товаров и предоставление услуг;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административные расходы;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инвестиционной программы, согласованной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утвержденными приказом Министра национальной экономики Республики Казахстан от 1 февраля 2017 года № 36 (зарегистрирован в Реестре государственной регистрации нормативных правовых актов за № 14778) (далее – Правила ценообразования);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основного долга.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определении суммы расходов Оператора принимаются затраты Оператора.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смета расходов Оператора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временной балансирующей платы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Источником выплаты временной балансирующей платы (BF) являются доходы Национального перевозчика грузов от деятельности по перевозке грузов железнодорожным транспортом в транзитном сообщении через территорию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Планируемые к выплате суммы временной балансирующей платы (BF) распределяются Национальным перевозчиком грузов помесячно в течение года в равном объеме.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временной балансирующей платы (BF) производится Оператору и Национальному оператору инфраструктуры Национальным перевозчиком грузов ежемесячно в срок до 10 числа.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