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52483" w14:textId="7a524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и.о. Министра по инвестициям и развитию Республики Казахстан от 26 января 2016 года № 86 "Об утверждении Критериев отнесения электронных информационных ресурсов к открытым данным, размещаемым государственными органами на интернет-портале открытых данных, а также Правил и формат их представления"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19 мая 2020 года № 201/НҚ. Зарегистрирован в Министерстве юстиции Республики Казахстан 29 мая 2020 года № 20762. Утратил силу приказом Министра информации и общественного развития Республики Казахстан от 28 апреля 2021 года № 144.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информации и общественного развития РК от 28.04.2021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 о. Министра по инвестициям и развитию Республики Казахстан от 26 января 2016 года № 86 "Об утверждении Критериев отнесения электронных информационных ресурсов к открытым данным, размещаемым государственными органами на интернет-портале открытых данных, а также Правил и формат их представления" (зарегистрирован в Реестре государственной регистрации нормативных правовых актов под № 13231, опубликован 11 марта 2016 года в информационно-правовой системе "Әділет")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формате представления открытых данных, размещаемых государственными органами на интернет-портале открытых данных,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расширяемый язык разметки (eXtensible Markup Language) (далее – XML) – расширяемый язык разметки, используемый для хранения и передачи данных в структурированном и машиночитаемом формате;";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В случае наличия и возможности представления запрашиваемых открытых данных государственный орган не позднее тридцати календарных дней с даты получения запроса уполномоченного органа размещает набор открытых данных на интернет-портале с помощью АРМ с соблюдением формата представления наборов открытых данных, установленных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или предоставляет открытые данные с применением АРI государственного органа, или уведомляет уполномоченный орган о планируемой дате размещения открытых данных.";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Размещение государственными органами наборов открытых данных с помощью АРМ на интернет-портале осуществляется в формате JSON согласно формату представления наборов открытых 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Представление открытых данных с применением API государственного органа производится в случае, если представляемая информация имеется в информационной системе государственного органа в форматах XML и JSON.".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в установленном законодательном порядке обеспечить: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