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bdb" w14:textId="6fe9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нормы прибыли, учитываемой при утверждении предельных тарифов на электрическую энергию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мая 2020 года № 205. Зарегистрирован в Министерстве юстиции Республики Казахстан 22 мая 2020 года № 20700.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 (далее – Методика).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 413 "Об утверждении Методики определения фиксированной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электроэнергию" (зарегистрирован в Реестре государственной регистрации нормативных правовых актов за № 16096, опубликован в Эталонном контрольном банке нормативных правовых актов Республики 27 декабря 2017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508 "О внесении изменения в приказ Министра энергетики Республики Казахстан от 28 ноября 2017 года № 413 "Об утверждении Методики определения фиксированной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электроэнергию" (зарегистрирован в Реестре государственной регистрации нормативных правовых актов за № 17961, опубликован в Эталонном контрольном банке нормативных правовых актов Республики Казахстан 20 декабря 2018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Методики действует с 2021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Методики действует до 2021 года.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энергетики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Н. Ногаев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Утверждена приказом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мая 2020 года № 205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нормы прибыли, учитываемой при утверждении предельных тарифов на электрическую энергию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определяет механизм определения нормы прибыли, учитываемой при утверждении предельных тарифов на электрическую энергию, а также надбавки за балансирование.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с целью обоснованного расчета и возможности учета уровня нормы прибыли, при утверждении предельных тарифов на электрическую энергию, обеспечивающей эффективное функционирование электрических станций, осуществляющих выработку и реализацию электрической энергии, а также надбавки за балансирование.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энергопроизводящая организация не менее 50 (пятидесяти) процентов от фактически получаемой прибыли по методу доходности на инвестированный капитал направляет на модернизацию, реконструкцию, расширение и (или) обновление основных активов, в том числе на покрытие расходов по финансированию по привлеченным кредитам, которые не учитываются в затратах на производство электрической 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– объекты основных средств (здания, сооружения, машины и оборудование, измерительные и регулирующие приборы и устройства вычислительной техники, транспортные средства, инструменты производственного и хозяйственного инвентаря и принадлежностей; внутрихозяйственные дороги и прочие соответствующие объекты основных средств энергопроизводящей организации), а также нематериальные активы (программное обеспечение), задействованные в регулируемой деятельности и включенные в регулируемую базу активов;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остаточная стоимость активов – полная стоимость активов, за вычетом накопленного износа;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стоимость активов – справедливая стоимость активов, определенная по приоритетности в соответствии с национальными и/или международными стандартами оценки и международными стандартами финансовой отчетности без учета корректировки на обесценение;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накопленный износ – это совокупность физического и функционального износа;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 доходности на инвестированный капитал (RAB-регулирование) (далее – RAB-регулирование) – метод, применяемый для определения нормы прибыли, учитываемой при утверждении предельных тарифов на электрическую энергию, позволяющий стимулировать инвестиций в развитие электроэнергетической отрасли и повышение эффективности управления затратами.</w:t>
      </w:r>
    </w:p>
    <w:bookmarkEnd w:id="23"/>
    <w:bookmarkStart w:name="z1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RAB-регулирование формируется и оценивается на начало очередного периода регулирования, а в последующие годы периода корректируется путем учета ввода новых активов и выбытия действующих активов;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комбинированное производство (выработка) – процесс совместного производства электрической и тепловой энергии, получаемой из отборов или противодавления паровых турбин теплоэлектроцентралей;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регулируемая база активов – стоимость основных средств и нематериальных активов энергопроизводящей организации, находящихся в эксплуатации, созданных с использованием инвестированного капитала, применяемых в регулируемой деятельности, используемая при определении дохода на регулируемую базу активов при формировании регулируемых тарифов на расчетный период регулирования с применением метода доходности инвестированного капитала;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расчетный период регулирования – срок, на который устанавливаются предельные тарифы на электрическую энергию, равный календарному году в рамках периода регулирования;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 регулирования – срок, на который устанавливаются предельные тарифы на электрическую энергию, равный семи годам;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руководство в области электроэнергетики;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национальные стандарты оценки – стандарты оценки Республики Казахстан, разрабатываемые и утверждаемые уполномоченным органов в области финансов;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физический износ – уменьшение стоимости объекта вследствие использования, вызванное износом, порчей и воздействием физического напряжения;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функциональный износ – снижение стоимости или полезности объекта, вызванное неэффективностью или неадекватностью самого объекта по сравнению с современными аналогами, полученными в результате использования новых технологий;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международные стандарты оценки – стандарты оценки, разрабатываемые и утверждаемые Международным Комитетом по стандартам оценки;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предельный тариф на электрическую энергию –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организацией, включенной в группу энергопроизводящих организаций, реализующих электрическую энергию, состоящее из затрат на производство электрической энергии и нормы прибыли, определяемой согласно настоящей Методике.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определения, использованные в настоящей Методике,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финансов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Определение нормы прибыли, учитываемой при утверждении предельных тарифов на электрическую энергию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2 -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Определение нормы прибыли, учитываемой при утверждении предельных тарифов на электрическую энергию по методу доходности на инвестированный капитал (RAB-регулирование)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параграфа 1 главы 2 -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 прибыли, учитываемая при утверждении предельных тарифов на электрическую энергию, по RAB-регулированию (далее – Норма прибыли RAB-регулирования), является составной частью предельного тарифа на электрическую энергию и определяется для группы энергопроизводящих организаций, реализующих электрическую энергию.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 прибыли RAB-регулирования определяется до начала периода регулирования на каждый год периода регулирования по формуле: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= ДRAB , где</w:t>
      </w:r>
    </w:p>
    <w:bookmarkEnd w:id="40"/>
    <w:bookmarkStart w:name="z1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Норма прибыли RAB-регулирования, тенге;</w:t>
      </w:r>
    </w:p>
    <w:bookmarkEnd w:id="41"/>
    <w:bookmarkStart w:name="z1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ДRAB – доход на регулируемую базу активов,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 на регулируемую базу активов  ДRAB определяется исходя из остаточной стоимости активов, непосредственно относящихся к производству электрической энергии и средневзвешенной ставки доходности капитала (WACC) по формуле: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ДRAB = ОСАi * SA * WACC, где: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ОСАi – остаточная стоимость активов i-го года,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 – доля стоимости активов, непосредственно относящихся к производству электрической энергии. При комбинированном производстве тепловой и электрической энергии SA определяется в соответствие с долей затрат топлива при выработке тепловой и электрической энергии, %.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комбинированном производстве тепловой и электрической энергии SA приравнивается к единице.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составе энергопроизводящей организации электростанций с различными технологиями производства электрической энергии (комбинированное производство тепловой и электрической энергии, производство электроэнергии за счет энергии воды), доля стоимости активов рассчитывается как средневзвешенная величина долей стоимостей активов для каждой электростанции, взвешенные по объему отпуска электроэнергии в сеть;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WACC – средневзвешенная ставка доходности капитала, %.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Долю стоимости активов, непосредственно относящихся к производству электрической энергии, энергопроизводящая организация самостоятельно выбирает показатели и согласовывает их с уполномоченным органом. К данным, используемым для определения доли основных активов, непосредственно относящихся к производству электрической энергии, предъявляются следующие требования: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и проверяемость данных;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выбора данных, исходя из участия в технологическом процессе.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первый год периода регулирования остаточная стоимость активов (ОСА1) определяется по формуле: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ОСА1 = ПСА – ИЗНАК, где: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ОСА1 – остаточная стоимость активов на первый год периода регулирования, тенге;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ПСА – полная стоимость активов, тенге;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ИЗНАК – накопленный износ, тенге.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величине полной стоимости активов и накопленному износу на первый год периода регулирования определяются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полной и остаточной стоимости активов на первый год периода регулирования для всех энергопроизводящих организаций применяются одинаковые основные входящие параметры (удельные стоимости строительства, сроки полезного использования), методология и дата оценки.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энергетики РК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Остаточные стоимости активов на последующие годы (ОСАi) периода регулирования определяются по формуле: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ОСАi = ОСАi-1 – ИЗi-1, где: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ОСАi – остаточная стоимость активов на начало i-го года,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ОСАi-1 – остаточная стоимость активов на начало предыдущего года,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ИЗi-1 – начисленный износ за предыдущий год без корректировок на обесценение, тенге.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Начисленный износ за предыдущий год без корректировок на обесценение (ИЗi-1) который рассчитывается по формуле: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514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категория активов предприятия, которые относятся к производству электрической энергии;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60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остаточная стоимость активов, относящихся к категории объектов n,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остаточного срока полезного использования активов из категории объектов n, определяемая согласно отчету об оценке оценщика,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начисленный износ рассчитывается с учетом ввода, вывода активов, а также в случае ремонтов активов, приводящие к увеличению или уменьшению стоимости основных средств предприятия.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заявке энергопроизводящей организации, (в произвольной форме), в случае ввода или вывода оборудования, а также в случае ремонтов оборудования, приводящие к увеличению или уменьшению активов предприятия, по итогам расчетного периода регулирования, за исключением последнего года периода регулирования, остаточная стоимость активов на последующие годы периода регулирования (ОСАi) рассчитывается по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ОСАi = ОСАi-1 + Авводi-1 – ИЗi-1 – Авыводi-1, где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ОСАi – остаточная стоимость активов на начало i-го года,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ОСАi-1 – остаточная стоимость активов на начало предыдущего года,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Авводi-1 – стоимость введенных в предыдущем году в эксплуатацию активов, в том числе и в рамках проведенных ремонтов,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Авыводi-1 – стоимость выведенных в предыдущем году из эксплуатации активов, в том числе и в рамках проведенных ремонтов,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ИЗi-1 – начисленный износ за предыдущий год без корректировок на обесценение, тенге.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заявке на корректировку остаточной стоимости активов (в произвольной форме), в рамках пункта 9 настоящей Методики, энергопроизводящей организацией прикладываются обосновывающие материалы (счет-фактура стоимости активов, акт ввода в эксплуатацию) по вводу или выводу оборудования, а также по ремонтам оборудования, приводящие к увеличению или уменьшению стоимости основных средств предприятия.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основным активам, не включаемым в RAB-регулирование, относятся: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затраты, понесенные на создание/приобретение основных средств, которые не обоснованы энергопроизводящей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любые виды платежей, связанные с привлечением заемного финансирования, кроме капитализируемых процентов по целевым займам, привлеченным для капитального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объекты, полученные безвозмездно, в том числе из республиканского или местного бюджета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затраты, понесенные со-инвесторами, если объект финансировался совместно;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основных средств, находящиеся в распоряжении компании, на которые не оформлены права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незавершенного строительства, а также оборудование к установке;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в аренде и финансовом лизинге, а также арендные и лизинговые платежи;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оборотный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нематериальные активы, за исключением программного обеспечения, относящееся к активам, участвующим в деятельности по производству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объекты, реализованные за счет средств республиканского или местного бюджета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генерирующие установки с маневренным режимом генерации, реализованные в рамках аукционных торгов.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энергетики РК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стоимости регулируемой базы активов на начало каждого периода регулирования проводится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энергетики РК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период регулирования для всех групп энергопроизводящих организаций, реализующих электрическую энергию, применяется одинаковая средневзвешенная ставка доходности капитала (WACC).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Средневзвешенная ставка доходности капитала (WACC) должна быть фиксированной на протяжении всего периода регулирования.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Средневзвешенная ставка доходности капитала (WACC) определяется по формуле расчета средневзвешенной стоимости капитала: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791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- средневзвешенная ставка доходности капитала, %;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стоимость собственного капитала,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– стоимость привлечения заемного капитала,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величина собственного капитала в совокупном вложенном капитале,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капитале,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ставка корпоративного подоходного налога, %.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собственного капитала является величиной не менее стоимости привлечения заемного капитала.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Стоимость собственного капитала (RE) определяется на основе модифицированной модели оценки капитальных активов по следующей формуле: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473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- стоимость собственного капитала,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RF- номинальная безрисковая ставка, %;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ßL – отраслевой коэффициент бета акционерного капитала (с учетом структуры капитала, levered beta);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ERP - ожидаемая премия за риск вложения в акции, %;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SP - премия за размер, %;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CP - премия за страновой риск (применяется в зависимости от выбранной RF), %;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FXRP - премия за валютный риск, %.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Номинальная безрисковая ставка (RF) определяется как доходность к погашению 20-летних государственных казначейских облигаций СоединҰнных Штатов Америки (далее – США) на начало расчетного периода регулирования согласно данным, размещенным на официальном сайте Федеральной резервной системы США.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Отраслевой коэффициент бета акционерного капитала с учетом структуры капитала (ßL) определяется по следующей формуле: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3835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ßL - коэффициент бета акционерного капитала (с учетом структуры капитала, levered beta);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ßU - коэффициент бета акционерного капитала (без учета структуры капитала, unlevered beta);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величина заемного капитала (долга) в величине собственного капитала;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ставка корпоративного подоходного налога, %.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коэффициент бета акционерного капитала без учета структуры капитала определяется на основе данных по среднеотраслевой бете А. Дамодарана по энергетическому сектору США за год, предшествующий периоду регулирования.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Величина заемного капитала (долга) в совокупном вложенном капитале (D/(D+E) определяется как среднеотраслевой показатель на основе данных А. Дамодарана по энергетическому сектору США за год, предшествующий периоду регулирования.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Величина собственного капитала в совокупном вложенном капитале (E/(D+E) определяется по следующей формуле: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26670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величина собственного капитала в совокупном вложенном капитале;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Величина заемного капитала (долга) в величине собственного капитала (D/E) определяется по следующей формуле: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476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величина заемного капитала (долга) в величине собственного капитала;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Ожидаемая премия за риск вложения в акции принята на уровне 5%.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Премия за размер определяется на основе данных исследований для компаний с микро-капитализацией. Пересмотр данного параметра для расчета средневзвешенной стоимости капитала проводится только в начале расчетного периода регулирования.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Премия за страновой риск определяется на основе данных по страновому риску А. Дамодарана для Республики Казахстан за год, предшествующий периоду регулирования.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данного параметра для расчета средневзвешенной стоимости капитала проводится только в начале расчетного периода регулирования.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Премия за валютный риск определяется как разница между долгосрочной инфляцией в Республике Казахстан и долгосрочной инфляцией в США на основе данных Международного валютного фонда на начало расчетного периода регулирования.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Стоимость привлечения заемного капитала определяется как средняя фактическая ставка по долгосрочным кредитам, выданным банками нефинансовым организациям в Республике Казахстан, по данным Национального Банка Республики Казахстан.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Ставка корпоративного подоходного налога определяется в номинальном выражении в соответствии с налоговым законодательством Республики Казахстан.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Расчет величины средневзвешенной ставки доходности капитала (WACC) приведен в приложении к настоящей Методике, и данная величина в размере 11,79% применяется в качестве величины средневзвешенной ставки доходности капитала (WACC), используемой в расчетах определения Нормы прибыли RAB-регулирования.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29 -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Уровень нормы прибыли, учитываемой при утверждении предельных тарифов на электрическую энергию, рассчитывается на основе базы затрат и валовой рентабельности, определяемой на основе номинальной после налоговой ставки средневзвешенной доходности капитала.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30 -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Определение фиксированной прибыли, учитываемой при утверждении предельных тарифов на электрическую энергию на переходный период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Параграф 2 главы 2 Методики действовал до 2021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/>
          <w:color w:val="000000"/>
          <w:sz w:val="28"/>
        </w:rPr>
        <w:t xml:space="preserve"> настоящего приказа.</w:t>
      </w:r>
    </w:p>
    <w:bookmarkStart w:name="z1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надбавки за балансирование, учитываемой при определении предельных тарифов на балансирующую электроэнергию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Надбавка за балансирование, учитываемая при определении предельных тарифов на балансирующую электроэнергию, является составной частью предельного тарифа на балансирующую электроэнергию.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приказа Министра энергетики РК от 23.02.2026 </w:t>
      </w:r>
      <w:r>
        <w:rPr>
          <w:rFonts w:ascii="Times New Roman"/>
          <w:b w:val="false"/>
          <w:i w:val="false"/>
          <w:color w:val="000000"/>
          <w:sz w:val="28"/>
        </w:rPr>
        <w:t>№ 87-н/қ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Надбавка за балансирование приравнивается к нулю.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Министра энергетики РК от 23.02.2026 </w:t>
      </w:r>
      <w:r>
        <w:rPr>
          <w:rFonts w:ascii="Times New Roman"/>
          <w:b w:val="false"/>
          <w:i w:val="false"/>
          <w:color w:val="000000"/>
          <w:sz w:val="28"/>
        </w:rPr>
        <w:t>№ 87-н/қ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Максимальные затраты на производство электрической энергии среди энергопроизводящих организаций, включенных в группы энергопроизводящих организаций, реализующих электрическую энергию, определяются уполномоченным органом на основе фактических и прогнозных данных на производство электрической энергии, представленных энергопроизводящими организациями и (или) по запросу уполномоченного органа.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прибыли, учитываемой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утверждении 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электрическую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Расчет величины средневзвешенной ставки доходности капитала (WACC)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WACC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методологии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рассчитывать номинальную посленалоговую ставку WACC, фиксированную на протяжении периода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среднеотраслевой структуры капитала на основе данных А. Дамодарана (Долг/Акционерный капитал)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72,51%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акционерного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на основе модели CAPM, с учетом премии за страновой и валютный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Безрисковая ставка (RF)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безрисковой ставки применяется доходность к погашению 20-летних государственных казначейских облигаций СоединҰнных Штатов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за риск вложения в акции (ERP)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в размере 5,0% на основе данных исследований из различных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Бета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акционерного капитала рассчитывается по следующей формуле: Бета активов * (1 + (1 - Ставка налога на прибыль) × (Долг/Рыночная стоимость капитала)). Бета активов определяется на основе данных А. Дамодарана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за страновой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премии за страновой риск используются данные А. Дамодарана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за 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в размере 3,39% для компаний с микро-капитализацией на основе данных исследований Duff&amp;Phelps Valuation Handbook Industry Cost of Capital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за валютный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основе разницы в долгосрочной инфляции СоединҰнных Штатов Америки 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заемного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использовать среднюю фактическую ставку по долгосрочным кредитам, выданным банками нефинансовым организациям в Республике Казахстан (по данным Национального Банка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использовать номинальную ставку налога на прибыль в соответствии с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Cредневзвешенная стоимость капитала (WACC)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