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4f47f" w14:textId="6e4f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учета и списания военного имущества Национальной гвардии Республики Казахстан, военно-следственных органов Министерства внутренних дел Республики Казахстан, в оперативном управлении которых находится военное имущество</w:t>
      </w:r>
    </w:p>
    <w:p>
      <w:pPr>
        <w:spacing w:after="0"/>
        <w:ind w:left="0"/>
        <w:jc w:val="both"/>
      </w:pPr>
      <w:r>
        <w:rPr>
          <w:rFonts w:ascii="Times New Roman"/>
          <w:b w:val="false"/>
          <w:i w:val="false"/>
          <w:color w:val="000000"/>
          <w:sz w:val="28"/>
        </w:rPr>
        <w:t>Приказ Министра внутренних дел Республики Казахстан от 18 мая 2020 года № 403. Зарегистрирован в Министерстве юстиции Республики Казахстан 21 мая 2020 года № 20684.</w:t>
      </w:r>
    </w:p>
    <w:p>
      <w:pPr>
        <w:spacing w:after="0"/>
        <w:ind w:left="0"/>
        <w:jc w:val="both"/>
      </w:pPr>
      <w:r>
        <w:rPr>
          <w:rFonts w:ascii="Times New Roman"/>
          <w:b w:val="false"/>
          <w:i w:val="false"/>
          <w:color w:val="ff0000"/>
          <w:sz w:val="28"/>
        </w:rPr>
        <w:t xml:space="preserve">
      Сноска. Заголовок - в редакции приказа Министра внутренних дел РК от 16.03.2021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Правил учета и списания военного имущества, утвержденных постановлением Правительства Республики Казахстан от 28 июля 2005 года № 787 "Об утверждении Правил учета и списания военного имущества"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организации учета и списания военного имущества Национальной гвардии Республики Казахстан и военно-следственных органов Министерства внутренних дел Республики Казахстан, в оперативном управлении которых находится военное имущество.</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16.03.2021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Главному командованию Национальной гвардии Республики Казахстан (Жаксылыков Р.Ф.)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Главнокомандующего Национальной гвардией Республики Казахстан генерал-лейтенанта Жаксылыкова Р.Ф.</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внутренних дел РК от 16.03.2021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финансов </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____________________ </w:t>
      </w:r>
      <w:r>
        <w:br/>
      </w:r>
      <w:r>
        <w:rPr>
          <w:rFonts w:ascii="Times New Roman"/>
          <w:b w:val="false"/>
          <w:i w:val="false"/>
          <w:color w:val="000000"/>
          <w:sz w:val="28"/>
        </w:rPr>
        <w:t> "____" _____________ 2020 года</w:t>
      </w:r>
    </w:p>
    <w:bookmarkEnd w:id="8"/>
    <w:bookmarkStart w:name="z14"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обороны </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w:t>
      </w:r>
      <w:r>
        <w:br/>
      </w:r>
      <w:r>
        <w:rPr>
          <w:rFonts w:ascii="Times New Roman"/>
          <w:b w:val="false"/>
          <w:i w:val="false"/>
          <w:color w:val="000000"/>
          <w:sz w:val="28"/>
        </w:rPr>
        <w:t>"____" _____________ 2020 года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2020 года № 403</w:t>
            </w:r>
          </w:p>
        </w:tc>
      </w:tr>
    </w:tbl>
    <w:bookmarkStart w:name="z16" w:id="10"/>
    <w:p>
      <w:pPr>
        <w:spacing w:after="0"/>
        <w:ind w:left="0"/>
        <w:jc w:val="left"/>
      </w:pPr>
      <w:r>
        <w:rPr>
          <w:rFonts w:ascii="Times New Roman"/>
          <w:b/>
          <w:i w:val="false"/>
          <w:color w:val="000000"/>
        </w:rPr>
        <w:t xml:space="preserve"> Инструкция по организации учета и списания военного имущества Национальной гвардии Республики Казахстан и военно-следственных органов Министерства внутренних дел Республики Казахстан, в оперативном управлении которых находится военное имущество</w:t>
      </w:r>
    </w:p>
    <w:bookmarkEnd w:id="10"/>
    <w:p>
      <w:pPr>
        <w:spacing w:after="0"/>
        <w:ind w:left="0"/>
        <w:jc w:val="both"/>
      </w:pPr>
      <w:r>
        <w:rPr>
          <w:rFonts w:ascii="Times New Roman"/>
          <w:b w:val="false"/>
          <w:i w:val="false"/>
          <w:color w:val="ff0000"/>
          <w:sz w:val="28"/>
        </w:rPr>
        <w:t xml:space="preserve">
      Сноска. Заголовок - в редакции приказа Министра внутренних дел РК от 16.03.2021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1. Настоящая Инструкция по организации учета и списания военного имущества Национальной гвардии Республики Казахстан и военно-следственных органов Министерства внутренних дел Республики Казахстан, в оперативном управлении которых находится военное имущество (далее - Инструкция) детализирует порядок организации учета и списания военного имущества Национальной гвардии Республики Казахстан и военно-следственных органов Министерства внутренних дел Республики Казахстан, в оперативном управлении которых находится военное имущество.</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16.03.2021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В настоящей Инструкции используются следующие понятия:</w:t>
      </w:r>
    </w:p>
    <w:bookmarkEnd w:id="13"/>
    <w:bookmarkStart w:name="z20" w:id="14"/>
    <w:p>
      <w:pPr>
        <w:spacing w:after="0"/>
        <w:ind w:left="0"/>
        <w:jc w:val="both"/>
      </w:pPr>
      <w:r>
        <w:rPr>
          <w:rFonts w:ascii="Times New Roman"/>
          <w:b w:val="false"/>
          <w:i w:val="false"/>
          <w:color w:val="000000"/>
          <w:sz w:val="28"/>
        </w:rPr>
        <w:t>
      1) военное имущество – оборонные объекты, все виды вооружения, военной техники, специальные средства и другое имущество, находящиеся на праве оперативного управления государственных учреждений Вооруженных Сил Республики Казахстан, других войск и воинских формирований;</w:t>
      </w:r>
    </w:p>
    <w:bookmarkEnd w:id="14"/>
    <w:bookmarkStart w:name="z21" w:id="15"/>
    <w:p>
      <w:pPr>
        <w:spacing w:after="0"/>
        <w:ind w:left="0"/>
        <w:jc w:val="both"/>
      </w:pPr>
      <w:r>
        <w:rPr>
          <w:rFonts w:ascii="Times New Roman"/>
          <w:b w:val="false"/>
          <w:i w:val="false"/>
          <w:color w:val="000000"/>
          <w:sz w:val="28"/>
        </w:rPr>
        <w:t>
      2) основные средства – материальные объекты, которые удерживаются для использования в производстве или поставке товаров, или услуг, для сдачи в аренду другим лицам или административных целей, как ожидается, будут использованы в течение более одного года;</w:t>
      </w:r>
    </w:p>
    <w:bookmarkEnd w:id="15"/>
    <w:bookmarkStart w:name="z22" w:id="16"/>
    <w:p>
      <w:pPr>
        <w:spacing w:after="0"/>
        <w:ind w:left="0"/>
        <w:jc w:val="both"/>
      </w:pPr>
      <w:r>
        <w:rPr>
          <w:rFonts w:ascii="Times New Roman"/>
          <w:b w:val="false"/>
          <w:i w:val="false"/>
          <w:color w:val="000000"/>
          <w:sz w:val="28"/>
        </w:rPr>
        <w:t>
      3) нематериальный актив – идентифицируемый немонетарный актив, не имеющий физической формы;</w:t>
      </w:r>
    </w:p>
    <w:bookmarkEnd w:id="16"/>
    <w:bookmarkStart w:name="z23" w:id="17"/>
    <w:p>
      <w:pPr>
        <w:spacing w:after="0"/>
        <w:ind w:left="0"/>
        <w:jc w:val="both"/>
      </w:pPr>
      <w:r>
        <w:rPr>
          <w:rFonts w:ascii="Times New Roman"/>
          <w:b w:val="false"/>
          <w:i w:val="false"/>
          <w:color w:val="000000"/>
          <w:sz w:val="28"/>
        </w:rPr>
        <w:t>
      4) незавершенное строительство – затраты по незаконченным и несданным в эксплуатацию объектам строительства (по возведению зданий и сооружений, монтажу оборудования);</w:t>
      </w:r>
    </w:p>
    <w:bookmarkEnd w:id="17"/>
    <w:bookmarkStart w:name="z24" w:id="18"/>
    <w:p>
      <w:pPr>
        <w:spacing w:after="0"/>
        <w:ind w:left="0"/>
        <w:jc w:val="both"/>
      </w:pPr>
      <w:r>
        <w:rPr>
          <w:rFonts w:ascii="Times New Roman"/>
          <w:b w:val="false"/>
          <w:i w:val="false"/>
          <w:color w:val="000000"/>
          <w:sz w:val="28"/>
        </w:rPr>
        <w:t>
      5) инвентарное имущество – предметы вещевого имущества, выдаваемые военнослужащим во временное индивидуальное или групповое пользование;</w:t>
      </w:r>
    </w:p>
    <w:bookmarkEnd w:id="18"/>
    <w:bookmarkStart w:name="z25" w:id="19"/>
    <w:p>
      <w:pPr>
        <w:spacing w:after="0"/>
        <w:ind w:left="0"/>
        <w:jc w:val="both"/>
      </w:pPr>
      <w:r>
        <w:rPr>
          <w:rFonts w:ascii="Times New Roman"/>
          <w:b w:val="false"/>
          <w:i w:val="false"/>
          <w:color w:val="000000"/>
          <w:sz w:val="28"/>
        </w:rPr>
        <w:t xml:space="preserve">
      6) неиспользуемое имущество – снятое с вооружения, не годное к использованию по прямому назначению, списанное, выслужившее гарантийные сроки хранения в запасах, не находящее применения излишествующее военное имущество Вооруженных Сил, других войск и воинских формирований, за исключением оборонных объектов, а также снятые с вооружения, не годные к использованию по прямому назначению, списанные, выслужившие гарантийные сроки хранения в запасах, не находящие применения излишествующее вооружение, военная техника, специальные средства, средства индивидуальной защиты, имущество радиационной, химической, биологической защиты, транспортные средства специального назначения, специальные технические средства, технические средства специальных государственных и правоохранительных органов Республики Казахстан. </w:t>
      </w:r>
    </w:p>
    <w:bookmarkEnd w:id="19"/>
    <w:bookmarkStart w:name="z26" w:id="20"/>
    <w:p>
      <w:pPr>
        <w:spacing w:after="0"/>
        <w:ind w:left="0"/>
        <w:jc w:val="both"/>
      </w:pPr>
      <w:r>
        <w:rPr>
          <w:rFonts w:ascii="Times New Roman"/>
          <w:b w:val="false"/>
          <w:i w:val="false"/>
          <w:color w:val="000000"/>
          <w:sz w:val="28"/>
        </w:rPr>
        <w:t xml:space="preserve">
      3. Учет военного имущества в подразделениях Национальной гвардии Республики Казахстан, военно-следственных органов Министерства внутренних дел Республики Казахстан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по № 6443), а также настоящей Инструкцией.</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внутренних дел РК от 08.09.2021 </w:t>
      </w:r>
      <w:r>
        <w:rPr>
          <w:rFonts w:ascii="Times New Roman"/>
          <w:b w:val="false"/>
          <w:i w:val="false"/>
          <w:color w:val="00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xml:space="preserve">
      4. Списание с учета военного имущества, относящегося к категории основных средств, нематериальных активов в подразделениях Национальной гвардии Республики Казахстан и военно-следственных органов Министерства внутренних дел Республики Казахстан (далее – государственные учреждения) пришедшего в непригодное (предельное) состояние или утраченного оружия, военной и автомобильной техники и иного военного имущества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июля 2005 года № 787 "Об утверждении Правил учета и списания военного имущества.</w:t>
      </w:r>
    </w:p>
    <w:bookmarkEnd w:id="21"/>
    <w:p>
      <w:pPr>
        <w:spacing w:after="0"/>
        <w:ind w:left="0"/>
        <w:jc w:val="both"/>
      </w:pPr>
      <w:r>
        <w:rPr>
          <w:rFonts w:ascii="Times New Roman"/>
          <w:b w:val="false"/>
          <w:i w:val="false"/>
          <w:color w:val="000000"/>
          <w:sz w:val="28"/>
        </w:rPr>
        <w:t xml:space="preserve">
      Передача, реализация, ликвидация посредством уничтожения, утилизация, захоронения и переработка неиспользуемого имущества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ноября 2019 года № 832 "Об утверждении Правил передачи, реализации, ликвидации посредством уничтожения, утилизации, захоронения и переработки неиспользуемого имущества, а также предоставления в имущественный наем (аренду) неиспользуемых оборонных объектов".</w:t>
      </w:r>
    </w:p>
    <w:p>
      <w:pPr>
        <w:spacing w:after="0"/>
        <w:ind w:left="0"/>
        <w:jc w:val="both"/>
      </w:pPr>
      <w:r>
        <w:rPr>
          <w:rFonts w:ascii="Times New Roman"/>
          <w:b w:val="false"/>
          <w:i w:val="false"/>
          <w:color w:val="000000"/>
          <w:sz w:val="28"/>
        </w:rPr>
        <w:t xml:space="preserve">
      Списание с учета военного имущества, относящегося к категории запасов, осуществляется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под № 6443) и настоящей Инструкцией.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внутренних дел РК от 16.03.2021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5. Списание военного имущества, относящегося к категории основных средств, числящегося на балансах в подведомственных государственных учреждениях Главного командования Национальной гвардии Республики Казахстан производится данными государственными учреждениями по согласованию с вышестоящей организацией.</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внутренних дел РК от 16.03.2021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xml:space="preserve">
      6. Списание военного имущества, числящегося на балансах военно-следственных органов Министерства внутренних дел Республики Казахстан, производится военно-следственными органами Министерства внутренних дел Республики Казахстан по согласованию с Центральной комиссией Министерства внутренних дел Республики Казахстан. </w:t>
      </w:r>
    </w:p>
    <w:bookmarkEnd w:id="23"/>
    <w:bookmarkStart w:name="z32" w:id="24"/>
    <w:p>
      <w:pPr>
        <w:spacing w:after="0"/>
        <w:ind w:left="0"/>
        <w:jc w:val="left"/>
      </w:pPr>
      <w:r>
        <w:rPr>
          <w:rFonts w:ascii="Times New Roman"/>
          <w:b/>
          <w:i w:val="false"/>
          <w:color w:val="000000"/>
        </w:rPr>
        <w:t xml:space="preserve"> Глава 2. Порядок списания военного имущества</w:t>
      </w:r>
    </w:p>
    <w:bookmarkEnd w:id="24"/>
    <w:bookmarkStart w:name="z33" w:id="25"/>
    <w:p>
      <w:pPr>
        <w:spacing w:after="0"/>
        <w:ind w:left="0"/>
        <w:jc w:val="both"/>
      </w:pPr>
      <w:r>
        <w:rPr>
          <w:rFonts w:ascii="Times New Roman"/>
          <w:b w:val="false"/>
          <w:i w:val="false"/>
          <w:color w:val="000000"/>
          <w:sz w:val="28"/>
        </w:rPr>
        <w:t>
      7. Руководители государственных учреждений создают условия для правильного ведения учета военного имущества, обеспечивают неукоснительное выполнение всеми подразделениями и военнослужащими, имеющими отношение к учету, требований в части порядка оформления и представления для учета документов и сведений.</w:t>
      </w:r>
    </w:p>
    <w:bookmarkEnd w:id="25"/>
    <w:bookmarkStart w:name="z34" w:id="26"/>
    <w:p>
      <w:pPr>
        <w:spacing w:after="0"/>
        <w:ind w:left="0"/>
        <w:jc w:val="both"/>
      </w:pPr>
      <w:r>
        <w:rPr>
          <w:rFonts w:ascii="Times New Roman"/>
          <w:b w:val="false"/>
          <w:i w:val="false"/>
          <w:color w:val="000000"/>
          <w:sz w:val="28"/>
        </w:rPr>
        <w:t>
      8. Определение технического или качественного состояния, подлежащего списанию военного имущества, составление актов технического состояния и изменение качественного состояния осуществляется постоянно действующей комиссией.</w:t>
      </w:r>
    </w:p>
    <w:bookmarkEnd w:id="26"/>
    <w:bookmarkStart w:name="z35" w:id="27"/>
    <w:p>
      <w:pPr>
        <w:spacing w:after="0"/>
        <w:ind w:left="0"/>
        <w:jc w:val="both"/>
      </w:pPr>
      <w:r>
        <w:rPr>
          <w:rFonts w:ascii="Times New Roman"/>
          <w:b w:val="false"/>
          <w:i w:val="false"/>
          <w:color w:val="000000"/>
          <w:sz w:val="28"/>
        </w:rPr>
        <w:t xml:space="preserve">
      Постоянно действующая комиссия создается приказом руководителя государственного учреждения, в состав которой включаются должностные лица, являющиеся специалистами по военному имуществу, подлежащего списанию, начальник финансового подразделения (главный бухгалтер) или его заместитель. В состав комиссии при необходимости включаются специалисты других воинских частей (подразделений) приказом старшего начальника. </w:t>
      </w:r>
    </w:p>
    <w:bookmarkEnd w:id="27"/>
    <w:bookmarkStart w:name="z36" w:id="28"/>
    <w:p>
      <w:pPr>
        <w:spacing w:after="0"/>
        <w:ind w:left="0"/>
        <w:jc w:val="both"/>
      </w:pPr>
      <w:r>
        <w:rPr>
          <w:rFonts w:ascii="Times New Roman"/>
          <w:b w:val="false"/>
          <w:i w:val="false"/>
          <w:color w:val="000000"/>
          <w:sz w:val="28"/>
        </w:rPr>
        <w:t xml:space="preserve">
      Формы актов технического состояния и изменения качественного состояния утверждены Правилами учета списания военного имущества,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июля 2005 года № 787.</w:t>
      </w:r>
    </w:p>
    <w:bookmarkEnd w:id="28"/>
    <w:bookmarkStart w:name="z37" w:id="29"/>
    <w:p>
      <w:pPr>
        <w:spacing w:after="0"/>
        <w:ind w:left="0"/>
        <w:jc w:val="both"/>
      </w:pPr>
      <w:r>
        <w:rPr>
          <w:rFonts w:ascii="Times New Roman"/>
          <w:b w:val="false"/>
          <w:i w:val="false"/>
          <w:color w:val="000000"/>
          <w:sz w:val="28"/>
        </w:rPr>
        <w:t>
      Определение технического состояния и оформление актов осуществляется в присутствии должностных лиц, отвечающих за состояние и сохранность подлежащего списанию военного имущества, которые подписывают акты наряду с членами комиссии.</w:t>
      </w:r>
    </w:p>
    <w:bookmarkEnd w:id="29"/>
    <w:bookmarkStart w:name="z38" w:id="30"/>
    <w:p>
      <w:pPr>
        <w:spacing w:after="0"/>
        <w:ind w:left="0"/>
        <w:jc w:val="both"/>
      </w:pPr>
      <w:r>
        <w:rPr>
          <w:rFonts w:ascii="Times New Roman"/>
          <w:b w:val="false"/>
          <w:i w:val="false"/>
          <w:color w:val="000000"/>
          <w:sz w:val="28"/>
        </w:rPr>
        <w:t xml:space="preserve">
      При представлении акта технического состояния на списание военного имущества, эксплуатация (работа) которых учитывается в паспортах (формулярах), обязательно прилагается паспорт (формуляр), все разделы которого должны быть полностью оформлены на день подписания акта технического состояния и удостоверены подписями и оттиском гербовой печати государственного учреждения. </w:t>
      </w:r>
    </w:p>
    <w:bookmarkEnd w:id="30"/>
    <w:bookmarkStart w:name="z39" w:id="31"/>
    <w:p>
      <w:pPr>
        <w:spacing w:after="0"/>
        <w:ind w:left="0"/>
        <w:jc w:val="both"/>
      </w:pPr>
      <w:r>
        <w:rPr>
          <w:rFonts w:ascii="Times New Roman"/>
          <w:b w:val="false"/>
          <w:i w:val="false"/>
          <w:color w:val="000000"/>
          <w:sz w:val="28"/>
        </w:rPr>
        <w:t>
      9. Для списания всех видов специального оборудования (государственных шифровальных средств и совместно работающего с ним оборудования), систем и средств информационной безопасности, технических средств противодействия техническим разведкам и технической защиты информации, оборудования (аппаратуры, средств) радио и радиотехнического контроля, средств измерений, расходных эксплуатационных и ремонтных материалов, ремонтных комплектов и запасных инструментов и принадлежностей (далее - ЗИП), другого специального технического имущества и материалов, имеющего отношение и используемого в интересах защиты государственных секретов, информационной безопасности, радио и радиотехнического контроля, приказами командиров (начальника) воинской части (высшего военного учебного заведения, подразделения) создаются комиссии (отдельно для списания специального оборудования с допуском к государственным секретам соответствующей формы). Списание вышеуказанного имущества производится в соответствии с Правилами организации шифровальной работы в уполномоченных государственных органах, органах военного управления, национальной безопасности и внутренних дел Республики Казахстан, утвержденными Указом Президента Республики Казахстан и Правилами противодействия техническим разведкам, утвержденными приказом Председателя Комитета национальной безопасности Республики Казахстан.</w:t>
      </w:r>
    </w:p>
    <w:bookmarkEnd w:id="31"/>
    <w:bookmarkStart w:name="z40" w:id="32"/>
    <w:p>
      <w:pPr>
        <w:spacing w:after="0"/>
        <w:ind w:left="0"/>
        <w:jc w:val="both"/>
      </w:pPr>
      <w:r>
        <w:rPr>
          <w:rFonts w:ascii="Times New Roman"/>
          <w:b w:val="false"/>
          <w:i w:val="false"/>
          <w:color w:val="000000"/>
          <w:sz w:val="28"/>
        </w:rPr>
        <w:t>
      10. Для списания овчинно-шубных изделий, валенок, унт меховых, технологического прачечного оборудования, полевых технических средств служб тыла (в том числе средства заправки, хранения, перекачки, контроля качества, очистки, механизации и вспомогательные, за исключением базового шасси), машин швейных и сапожных всех видов, оверлоков, прессов сапожных, душевых и дезинфекционных установок и камер, оборудования пожарной техники, коммунальная техника (за исключением базового шасси), палаток всех видов и модификаций, приборов радиационной, химической и биологической разведки, дозиметрического контроля, комплекты коллективной защиты и специальной обработки, здания и сооружения приказами командиров (начальника) воинской части (высшего военного учебного заведения, подразделения) создаются комиссии. Списание данного имущества осуществляется по согласованию с Центральной комиссией Главного командования Национальной гвардии Республики Казахстан.</w:t>
      </w:r>
    </w:p>
    <w:bookmarkEnd w:id="32"/>
    <w:p>
      <w:pPr>
        <w:spacing w:after="0"/>
        <w:ind w:left="0"/>
        <w:jc w:val="both"/>
      </w:pPr>
      <w:r>
        <w:rPr>
          <w:rFonts w:ascii="Times New Roman"/>
          <w:b w:val="false"/>
          <w:i w:val="false"/>
          <w:color w:val="000000"/>
          <w:sz w:val="28"/>
        </w:rPr>
        <w:t>
      Списание инвентарного имущества, средств инженерного вооружения, индивидуальной бронезащиты, активной обороны и обеспечения специальных операций, систем технических средств охраны и видеонаблюдения, специальной одежды, имущество воинских частей и подразделений специального назначения, столово-кухонной посуды, инвентаря и оборудования для портновских и сапожных мастерских (кроме машин швейных, оверлока и пресса сапожного), для комнат бытового обслуживания, столовых, складов, овощехранилищ, весоизмерительных приборов осуществляется комиссиями воинских частей по согласованию с вышестоящей организацией.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внутренних дел РК от 16.03.2021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11. Расходные и эксплуатационные материалы, ракетное топливо, горючее, запасные части и ЗИП, израсходованные при проведении регламентных работ технического обслуживания и ремонта вооружения, техники и имущества, производственных и хозяйственно-бытовых нужд, списываются с подразделений по актам списания (установки), а с ремонтных подразделений (мастерских) по актам выполненных работ согласно приложению к настоящей Инструкции.</w:t>
      </w:r>
    </w:p>
    <w:bookmarkEnd w:id="33"/>
    <w:bookmarkStart w:name="z43" w:id="34"/>
    <w:p>
      <w:pPr>
        <w:spacing w:after="0"/>
        <w:ind w:left="0"/>
        <w:jc w:val="both"/>
      </w:pPr>
      <w:r>
        <w:rPr>
          <w:rFonts w:ascii="Times New Roman"/>
          <w:b w:val="false"/>
          <w:i w:val="false"/>
          <w:color w:val="000000"/>
          <w:sz w:val="28"/>
        </w:rPr>
        <w:t>
      К актам на списание кабельного имущества прилагается схема прокладки кабеля, которая составляется в произвольной форме.</w:t>
      </w:r>
    </w:p>
    <w:bookmarkEnd w:id="34"/>
    <w:bookmarkStart w:name="z44" w:id="35"/>
    <w:p>
      <w:pPr>
        <w:spacing w:after="0"/>
        <w:ind w:left="0"/>
        <w:jc w:val="both"/>
      </w:pPr>
      <w:r>
        <w:rPr>
          <w:rFonts w:ascii="Times New Roman"/>
          <w:b w:val="false"/>
          <w:i w:val="false"/>
          <w:color w:val="000000"/>
          <w:sz w:val="28"/>
        </w:rPr>
        <w:t>
      Неисправные агрегаты, инструменты и ЗИП, снятые с вооружения и техники при регламентных работах, техническом обслуживании или ремонте, а также средства индивидуальной защиты непригодные для дальнейшего использования по своему назначению списываются с учета воинской части по акту изменения качественного состояния.</w:t>
      </w:r>
    </w:p>
    <w:bookmarkEnd w:id="35"/>
    <w:bookmarkStart w:name="z45" w:id="36"/>
    <w:p>
      <w:pPr>
        <w:spacing w:after="0"/>
        <w:ind w:left="0"/>
        <w:jc w:val="both"/>
      </w:pPr>
      <w:r>
        <w:rPr>
          <w:rFonts w:ascii="Times New Roman"/>
          <w:b w:val="false"/>
          <w:i w:val="false"/>
          <w:color w:val="000000"/>
          <w:sz w:val="28"/>
        </w:rPr>
        <w:t>
      12. Вещевое хозяйственное имущество, предназначенное для ежедневного удовлетворения потребностей военнослужащих и поддержания ими личной гигиены, бумажные полотенца, салфетки, продукты питания, индивидуальные рационы питания, сухой корм, посуда разового потребления, разбитая столово-кухонная посуда из фарфора, полуфарфора и стекла, фураж, выданные на нужды личного состава и служебных собак, а также боеприпасы, специальные и расходные средства РХБ защиты, взрывчатые вещества и средства взрывания, средства имитации и подачи сигналов, израсходованные при проведении стрельб (учений, занятий, ведения боевых действий и специальных операций), запасные части и ремонтно-эксплуатационные материалы на ремонт оборудования мастерских, прачечных, столовых, продовольственных складов и овощехранилищ, бланки книг и журналов учета, имущества делопроизводства списываются по акту на списание и ведомостям.</w:t>
      </w:r>
    </w:p>
    <w:bookmarkEnd w:id="36"/>
    <w:bookmarkStart w:name="z46" w:id="37"/>
    <w:p>
      <w:pPr>
        <w:spacing w:after="0"/>
        <w:ind w:left="0"/>
        <w:jc w:val="both"/>
      </w:pPr>
      <w:r>
        <w:rPr>
          <w:rFonts w:ascii="Times New Roman"/>
          <w:b w:val="false"/>
          <w:i w:val="false"/>
          <w:color w:val="000000"/>
          <w:sz w:val="28"/>
        </w:rPr>
        <w:t>
      В актах на списание обязательно указывается: полное наименование документа, дата составления, состав комиссии, цель или основание проведения мероприятия, полное (действительное) наименование списываемых средств, единица измерения, количество, цена за единицу и общая сумма.</w:t>
      </w:r>
    </w:p>
    <w:bookmarkEnd w:id="37"/>
    <w:bookmarkStart w:name="z47" w:id="38"/>
    <w:p>
      <w:pPr>
        <w:spacing w:after="0"/>
        <w:ind w:left="0"/>
        <w:jc w:val="both"/>
      </w:pPr>
      <w:r>
        <w:rPr>
          <w:rFonts w:ascii="Times New Roman"/>
          <w:b w:val="false"/>
          <w:i w:val="false"/>
          <w:color w:val="000000"/>
          <w:sz w:val="28"/>
        </w:rPr>
        <w:t xml:space="preserve">
      Для списания разбитой столово-кухонной посуды из фарфора, полуфарфора и стекла ведется журнал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2 августа 2011 года № 390 "Об утверждении Альбома форм бухгалтерской документации для государственных учреждений" (зарегистрирован в Реестре государственной регистрации нормативных правовых актов под № 7126).</w:t>
      </w:r>
    </w:p>
    <w:bookmarkEnd w:id="38"/>
    <w:bookmarkStart w:name="z48" w:id="39"/>
    <w:p>
      <w:pPr>
        <w:spacing w:after="0"/>
        <w:ind w:left="0"/>
        <w:jc w:val="both"/>
      </w:pPr>
      <w:r>
        <w:rPr>
          <w:rFonts w:ascii="Times New Roman"/>
          <w:b w:val="false"/>
          <w:i w:val="false"/>
          <w:color w:val="000000"/>
          <w:sz w:val="28"/>
        </w:rPr>
        <w:t>
      Материалы для среднего ремонта обмундирования и обуви личного состава, ветошь для ремонта и изготовления предметов вещевого имущества, синтетические моющие средства для стирки белья списываются на основании отчета о выполненных работах и расходе материалов в произвольной форме (ремонтной мастерской, прачечной) за месяц.</w:t>
      </w:r>
    </w:p>
    <w:bookmarkEnd w:id="39"/>
    <w:bookmarkStart w:name="z49" w:id="40"/>
    <w:p>
      <w:pPr>
        <w:spacing w:after="0"/>
        <w:ind w:left="0"/>
        <w:jc w:val="both"/>
      </w:pPr>
      <w:r>
        <w:rPr>
          <w:rFonts w:ascii="Times New Roman"/>
          <w:b w:val="false"/>
          <w:i w:val="false"/>
          <w:color w:val="000000"/>
          <w:sz w:val="28"/>
        </w:rPr>
        <w:t xml:space="preserve">
      13. Недостача имущества в пределах норм естественной убыли, выявленной при приеме, хранении, ревизии (инвентаризации, проверке), списывается с учета государственного учреждения на основании актов списания. К актам списания прилагаются расчеты естественной убыли, утверждаемые первым руководителем государственного учреждения. </w:t>
      </w:r>
    </w:p>
    <w:bookmarkEnd w:id="40"/>
    <w:bookmarkStart w:name="z50" w:id="41"/>
    <w:p>
      <w:pPr>
        <w:spacing w:after="0"/>
        <w:ind w:left="0"/>
        <w:jc w:val="both"/>
      </w:pPr>
      <w:r>
        <w:rPr>
          <w:rFonts w:ascii="Times New Roman"/>
          <w:b w:val="false"/>
          <w:i w:val="false"/>
          <w:color w:val="000000"/>
          <w:sz w:val="28"/>
        </w:rPr>
        <w:t>
      Естественной убыли подвергаются следующие наименования материальных ценностей: продукты питания, фураж, горючее и смазочные материалы, дегазирующая, дезинфицирующая, дезактивирующая рецептура (порошок), дымовая смесь, при эксплуатации и хранении которых допущена усушка, утряска, порча в результате естественных условий воздействия окружающей среды (температуры воздуха, имеющихся условий хранения, естественного разрушения материала из которого изготовлен продукт, материал).</w:t>
      </w:r>
    </w:p>
    <w:bookmarkEnd w:id="41"/>
    <w:bookmarkStart w:name="z51" w:id="42"/>
    <w:p>
      <w:pPr>
        <w:spacing w:after="0"/>
        <w:ind w:left="0"/>
        <w:jc w:val="both"/>
      </w:pPr>
      <w:r>
        <w:rPr>
          <w:rFonts w:ascii="Times New Roman"/>
          <w:b w:val="false"/>
          <w:i w:val="false"/>
          <w:color w:val="000000"/>
          <w:sz w:val="28"/>
        </w:rPr>
        <w:t>
      14. Оформление акта технического состояния осуществляется в следующем порядке:</w:t>
      </w:r>
    </w:p>
    <w:bookmarkEnd w:id="42"/>
    <w:bookmarkStart w:name="z52" w:id="43"/>
    <w:p>
      <w:pPr>
        <w:spacing w:after="0"/>
        <w:ind w:left="0"/>
        <w:jc w:val="both"/>
      </w:pPr>
      <w:r>
        <w:rPr>
          <w:rFonts w:ascii="Times New Roman"/>
          <w:b w:val="false"/>
          <w:i w:val="false"/>
          <w:color w:val="000000"/>
          <w:sz w:val="28"/>
        </w:rPr>
        <w:t xml:space="preserve">
      в разделе 1 акта первой строкой записывается базовый образец вооружения (техники, оборудования) или наименование комплекта имущества, на который оформляется акт. Последующими строками записываются его комплектующие изделия, учитываемые по номерам (двигатели, агрегаты, орудия, пусковые установки, пулеметы, радиоэлектронные приемно-передающие устройства, узлы). Указываются учетные номера и техническая документация; </w:t>
      </w:r>
    </w:p>
    <w:bookmarkEnd w:id="43"/>
    <w:bookmarkStart w:name="z53" w:id="44"/>
    <w:p>
      <w:pPr>
        <w:spacing w:after="0"/>
        <w:ind w:left="0"/>
        <w:jc w:val="both"/>
      </w:pPr>
      <w:r>
        <w:rPr>
          <w:rFonts w:ascii="Times New Roman"/>
          <w:b w:val="false"/>
          <w:i w:val="false"/>
          <w:color w:val="000000"/>
          <w:sz w:val="28"/>
        </w:rPr>
        <w:t>
      в разделе 2 акта отражаются технико-эксплуатационные показатели списываемого имущества;</w:t>
      </w:r>
    </w:p>
    <w:bookmarkEnd w:id="44"/>
    <w:bookmarkStart w:name="z54" w:id="45"/>
    <w:p>
      <w:pPr>
        <w:spacing w:after="0"/>
        <w:ind w:left="0"/>
        <w:jc w:val="both"/>
      </w:pPr>
      <w:r>
        <w:rPr>
          <w:rFonts w:ascii="Times New Roman"/>
          <w:b w:val="false"/>
          <w:i w:val="false"/>
          <w:color w:val="000000"/>
          <w:sz w:val="28"/>
        </w:rPr>
        <w:t>
      в разделе 3 акта записываются комплектующие, детали и ЗИП, дополнительное оборудование, установленное на списываемом военном имуществе, а также техническая документация;</w:t>
      </w:r>
    </w:p>
    <w:bookmarkEnd w:id="45"/>
    <w:bookmarkStart w:name="z55" w:id="46"/>
    <w:p>
      <w:pPr>
        <w:spacing w:after="0"/>
        <w:ind w:left="0"/>
        <w:jc w:val="both"/>
      </w:pPr>
      <w:r>
        <w:rPr>
          <w:rFonts w:ascii="Times New Roman"/>
          <w:b w:val="false"/>
          <w:i w:val="false"/>
          <w:color w:val="000000"/>
          <w:sz w:val="28"/>
        </w:rPr>
        <w:t>
      в разделе 4 записываются дата и место выхода имущества из строя, техническое состояние по вооружению и технике - пуске двигателя и испытании пробегом (рабочим режимом), по другому имуществу - при наружном осмотре;</w:t>
      </w:r>
    </w:p>
    <w:bookmarkEnd w:id="46"/>
    <w:bookmarkStart w:name="z56" w:id="47"/>
    <w:p>
      <w:pPr>
        <w:spacing w:after="0"/>
        <w:ind w:left="0"/>
        <w:jc w:val="both"/>
      </w:pPr>
      <w:r>
        <w:rPr>
          <w:rFonts w:ascii="Times New Roman"/>
          <w:b w:val="false"/>
          <w:i w:val="false"/>
          <w:color w:val="000000"/>
          <w:sz w:val="28"/>
        </w:rPr>
        <w:t xml:space="preserve">
      в разделе 5 записываются причины досрочного износа или повреждения и данные о проведенном расследовании. На базовый образец вооружения и военной и автомобильной техники, на котором смонтирована система, дается отдельное заключение о его техническом состоянии, определяется категория и вид необходимого ремонта. В этом случае дополнительный экземпляр акта направляется начальнику службы, в котором учитывается базовый образец; </w:t>
      </w:r>
    </w:p>
    <w:bookmarkEnd w:id="47"/>
    <w:bookmarkStart w:name="z57" w:id="48"/>
    <w:p>
      <w:pPr>
        <w:spacing w:after="0"/>
        <w:ind w:left="0"/>
        <w:jc w:val="both"/>
      </w:pPr>
      <w:r>
        <w:rPr>
          <w:rFonts w:ascii="Times New Roman"/>
          <w:b w:val="false"/>
          <w:i w:val="false"/>
          <w:color w:val="000000"/>
          <w:sz w:val="28"/>
        </w:rPr>
        <w:t>
      в разделе 6 указывается какие доработки и бюллетени были произведены на данное имущество, чем и когда было произведено доукомплектование и оснащение;</w:t>
      </w:r>
    </w:p>
    <w:bookmarkEnd w:id="48"/>
    <w:bookmarkStart w:name="z58" w:id="49"/>
    <w:p>
      <w:pPr>
        <w:spacing w:after="0"/>
        <w:ind w:left="0"/>
        <w:jc w:val="both"/>
      </w:pPr>
      <w:r>
        <w:rPr>
          <w:rFonts w:ascii="Times New Roman"/>
          <w:b w:val="false"/>
          <w:i w:val="false"/>
          <w:color w:val="000000"/>
          <w:sz w:val="28"/>
        </w:rPr>
        <w:t>
      в разделе 7 указывается предложения комиссии о наиболее целесообразном использовании имущества в целом и по каждому устройству, кроме случаев передачи списанного имущества для утилизации. По имуществу, содержащему драгоценные (цветные) металлы и драгоценные камни, выносится заключение о целесообразности их извлечения и сдачи на склад воинской части.</w:t>
      </w:r>
    </w:p>
    <w:bookmarkEnd w:id="49"/>
    <w:bookmarkStart w:name="z59" w:id="50"/>
    <w:p>
      <w:pPr>
        <w:spacing w:after="0"/>
        <w:ind w:left="0"/>
        <w:jc w:val="both"/>
      </w:pPr>
      <w:r>
        <w:rPr>
          <w:rFonts w:ascii="Times New Roman"/>
          <w:b w:val="false"/>
          <w:i w:val="false"/>
          <w:color w:val="000000"/>
          <w:sz w:val="28"/>
        </w:rPr>
        <w:t>
      15. Утвержденный акт технического состояния нематериального актива, служит основанием для списания с учета воинской части указанного в нем имущества, по остальным имуществам основанием для списания являются утвержденные акты технического или изменения качественного состояния, только после оприходования агрегатов, узлов, приборов, деталей, материалов, металлолома и другого имущества, полученного от разукомплектования списанного имущества или после передачи списанного имущества для утилизации (реализации) в соответствии с установленным порядком.</w:t>
      </w:r>
    </w:p>
    <w:bookmarkEnd w:id="50"/>
    <w:bookmarkStart w:name="z60" w:id="51"/>
    <w:p>
      <w:pPr>
        <w:spacing w:after="0"/>
        <w:ind w:left="0"/>
        <w:jc w:val="both"/>
      </w:pPr>
      <w:r>
        <w:rPr>
          <w:rFonts w:ascii="Times New Roman"/>
          <w:b w:val="false"/>
          <w:i w:val="false"/>
          <w:color w:val="000000"/>
          <w:sz w:val="28"/>
        </w:rPr>
        <w:t>
      16. Первый экземпляр, утвержденного акта технического состояния, вместе с актом приема-передачи неиспользуемого имущества, передается в финансовую службу для отражения в учете списания имущества, второй экземпляр остается в соответствующей службе, третий экземпляр направляется в вышестоящее государственное учреждение.</w:t>
      </w:r>
    </w:p>
    <w:bookmarkEnd w:id="51"/>
    <w:bookmarkStart w:name="z61" w:id="52"/>
    <w:p>
      <w:pPr>
        <w:spacing w:after="0"/>
        <w:ind w:left="0"/>
        <w:jc w:val="both"/>
      </w:pPr>
      <w:r>
        <w:rPr>
          <w:rFonts w:ascii="Times New Roman"/>
          <w:b w:val="false"/>
          <w:i w:val="false"/>
          <w:color w:val="000000"/>
          <w:sz w:val="28"/>
        </w:rPr>
        <w:t>
      17. Акт изменения качественного состояния предназначен для оформления:</w:t>
      </w:r>
    </w:p>
    <w:bookmarkEnd w:id="52"/>
    <w:bookmarkStart w:name="z62" w:id="53"/>
    <w:p>
      <w:pPr>
        <w:spacing w:after="0"/>
        <w:ind w:left="0"/>
        <w:jc w:val="both"/>
      </w:pPr>
      <w:r>
        <w:rPr>
          <w:rFonts w:ascii="Times New Roman"/>
          <w:b w:val="false"/>
          <w:i w:val="false"/>
          <w:color w:val="000000"/>
          <w:sz w:val="28"/>
        </w:rPr>
        <w:t>
      1) изменения качественного (технического) состояния и списания имущества по истечении установленных сроков эксплуатации (хранения), в случаях отсутствия необходимости оформления актов технического состояния;</w:t>
      </w:r>
    </w:p>
    <w:bookmarkEnd w:id="53"/>
    <w:bookmarkStart w:name="z63" w:id="54"/>
    <w:p>
      <w:pPr>
        <w:spacing w:after="0"/>
        <w:ind w:left="0"/>
        <w:jc w:val="both"/>
      </w:pPr>
      <w:r>
        <w:rPr>
          <w:rFonts w:ascii="Times New Roman"/>
          <w:b w:val="false"/>
          <w:i w:val="false"/>
          <w:color w:val="000000"/>
          <w:sz w:val="28"/>
        </w:rPr>
        <w:t>
      2) оприходования отдельных агрегатов, узлов, приборов, запасных частей, деталей, материалов, металлолома, полученных от разукомплектования вооружения, техники, другого имущества и ветоши при распорке вещевого имущества, списанного в установленном порядке.</w:t>
      </w:r>
    </w:p>
    <w:bookmarkEnd w:id="54"/>
    <w:bookmarkStart w:name="z64" w:id="55"/>
    <w:p>
      <w:pPr>
        <w:spacing w:after="0"/>
        <w:ind w:left="0"/>
        <w:jc w:val="both"/>
      </w:pPr>
      <w:r>
        <w:rPr>
          <w:rFonts w:ascii="Times New Roman"/>
          <w:b w:val="false"/>
          <w:i w:val="false"/>
          <w:color w:val="000000"/>
          <w:sz w:val="28"/>
        </w:rPr>
        <w:t>
      18. Акт изменения качественного состояния составляется в трех экземплярах: первый экземпляр акта остается у материально-ответственного лица и служит основанием для сдачи на склад годных узлов и деталей, лома, утиля, полученных от ликвидации; второй экземпляр передается в финансовую службу; третий экземпляр направляется в вышестоящее государственное учреждение.</w:t>
      </w:r>
    </w:p>
    <w:bookmarkEnd w:id="55"/>
    <w:bookmarkStart w:name="z65" w:id="56"/>
    <w:p>
      <w:pPr>
        <w:spacing w:after="0"/>
        <w:ind w:left="0"/>
        <w:jc w:val="both"/>
      </w:pPr>
      <w:r>
        <w:rPr>
          <w:rFonts w:ascii="Times New Roman"/>
          <w:b w:val="false"/>
          <w:i w:val="false"/>
          <w:color w:val="000000"/>
          <w:sz w:val="28"/>
        </w:rPr>
        <w:t>
      Подпись лица, утвердившего акт изменения качественного состояния, заверяется печатью.</w:t>
      </w:r>
    </w:p>
    <w:bookmarkEnd w:id="56"/>
    <w:bookmarkStart w:name="z66" w:id="57"/>
    <w:p>
      <w:pPr>
        <w:spacing w:after="0"/>
        <w:ind w:left="0"/>
        <w:jc w:val="both"/>
      </w:pPr>
      <w:r>
        <w:rPr>
          <w:rFonts w:ascii="Times New Roman"/>
          <w:b w:val="false"/>
          <w:i w:val="false"/>
          <w:color w:val="000000"/>
          <w:sz w:val="28"/>
        </w:rPr>
        <w:t>
      19. В содержательной части акта реквизитами - основаниями записываются: в графах 3-7 - учетные данные по списываемому или подлежащему разукомплектованию (распорке) имуществу; в графах 9-14 – данные о количестве и качественном состоянии отдельных агрегатов (узлов, приборов, запасных частей), металлолома, ветоши и другого имущества, полученных при разукомплектовании (распорке) вооружения, техники и другого имущества.</w:t>
      </w:r>
    </w:p>
    <w:bookmarkEnd w:id="57"/>
    <w:bookmarkStart w:name="z67" w:id="58"/>
    <w:p>
      <w:pPr>
        <w:spacing w:after="0"/>
        <w:ind w:left="0"/>
        <w:jc w:val="both"/>
      </w:pPr>
      <w:r>
        <w:rPr>
          <w:rFonts w:ascii="Times New Roman"/>
          <w:b w:val="false"/>
          <w:i w:val="false"/>
          <w:color w:val="000000"/>
          <w:sz w:val="28"/>
        </w:rPr>
        <w:t>
      20. На утвержденном акте изменения качественного состояния производится отметка о проведении записи в бухгалтерском учете.</w:t>
      </w:r>
    </w:p>
    <w:bookmarkEnd w:id="58"/>
    <w:bookmarkStart w:name="z68" w:id="59"/>
    <w:p>
      <w:pPr>
        <w:spacing w:after="0"/>
        <w:ind w:left="0"/>
        <w:jc w:val="left"/>
      </w:pPr>
      <w:r>
        <w:rPr>
          <w:rFonts w:ascii="Times New Roman"/>
          <w:b/>
          <w:i w:val="false"/>
          <w:color w:val="000000"/>
        </w:rPr>
        <w:t xml:space="preserve"> Глава 3. Организация списания военного имущества по инспекторским свидетельствам</w:t>
      </w:r>
    </w:p>
    <w:bookmarkEnd w:id="59"/>
    <w:bookmarkStart w:name="z69" w:id="60"/>
    <w:p>
      <w:pPr>
        <w:spacing w:after="0"/>
        <w:ind w:left="0"/>
        <w:jc w:val="both"/>
      </w:pPr>
      <w:r>
        <w:rPr>
          <w:rFonts w:ascii="Times New Roman"/>
          <w:b w:val="false"/>
          <w:i w:val="false"/>
          <w:color w:val="000000"/>
          <w:sz w:val="28"/>
        </w:rPr>
        <w:t>
      21. Выдача инспекторских свидетельств на списание военного имущества предоставляется руководителям государственных учреждений по согласованию с Главным командованием Национальной гвардии Республики Казахстан.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внутренних дел РК от 16.03.2021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1"/>
    <w:p>
      <w:pPr>
        <w:spacing w:after="0"/>
        <w:ind w:left="0"/>
        <w:jc w:val="both"/>
      </w:pPr>
      <w:r>
        <w:rPr>
          <w:rFonts w:ascii="Times New Roman"/>
          <w:b w:val="false"/>
          <w:i w:val="false"/>
          <w:color w:val="000000"/>
          <w:sz w:val="28"/>
        </w:rPr>
        <w:t>
      22. Свидетельства выдаются в случаях:</w:t>
      </w:r>
    </w:p>
    <w:bookmarkEnd w:id="61"/>
    <w:bookmarkStart w:name="z71" w:id="62"/>
    <w:p>
      <w:pPr>
        <w:spacing w:after="0"/>
        <w:ind w:left="0"/>
        <w:jc w:val="both"/>
      </w:pPr>
      <w:r>
        <w:rPr>
          <w:rFonts w:ascii="Times New Roman"/>
          <w:b w:val="false"/>
          <w:i w:val="false"/>
          <w:color w:val="000000"/>
          <w:sz w:val="28"/>
        </w:rPr>
        <w:t>
      1) когда имущество утрачено в результате стихийных бедствий или военных действий;</w:t>
      </w:r>
    </w:p>
    <w:bookmarkEnd w:id="62"/>
    <w:bookmarkStart w:name="z72" w:id="63"/>
    <w:p>
      <w:pPr>
        <w:spacing w:after="0"/>
        <w:ind w:left="0"/>
        <w:jc w:val="both"/>
      </w:pPr>
      <w:r>
        <w:rPr>
          <w:rFonts w:ascii="Times New Roman"/>
          <w:b w:val="false"/>
          <w:i w:val="false"/>
          <w:color w:val="000000"/>
          <w:sz w:val="28"/>
        </w:rPr>
        <w:t>
      2) когда имущество утрачено в результате пожара, катастрофы или аварии и отсутствуют основания для привлечения к материальной ответственности должностных и других лиц;</w:t>
      </w:r>
    </w:p>
    <w:bookmarkEnd w:id="63"/>
    <w:bookmarkStart w:name="z73" w:id="64"/>
    <w:p>
      <w:pPr>
        <w:spacing w:after="0"/>
        <w:ind w:left="0"/>
        <w:jc w:val="both"/>
      </w:pPr>
      <w:r>
        <w:rPr>
          <w:rFonts w:ascii="Times New Roman"/>
          <w:b w:val="false"/>
          <w:i w:val="false"/>
          <w:color w:val="000000"/>
          <w:sz w:val="28"/>
        </w:rPr>
        <w:t>
      3) когда имущество уничтожено, приведено в непригодное (предельное) состояние либо утрачено по распоряжению военного командования в целях предотвращения захвата их противником, угрозы жизни личного состава или в целях предупреждения и ликвидации заразных заболеваний;</w:t>
      </w:r>
    </w:p>
    <w:bookmarkEnd w:id="64"/>
    <w:bookmarkStart w:name="z74" w:id="65"/>
    <w:p>
      <w:pPr>
        <w:spacing w:after="0"/>
        <w:ind w:left="0"/>
        <w:jc w:val="both"/>
      </w:pPr>
      <w:r>
        <w:rPr>
          <w:rFonts w:ascii="Times New Roman"/>
          <w:b w:val="false"/>
          <w:i w:val="false"/>
          <w:color w:val="000000"/>
          <w:sz w:val="28"/>
        </w:rPr>
        <w:t>
      4) когда имущество уничтожено, приведено в непригодное состояние или было утрачено при угрозе жизни личного состава Вооруженных Сил Республики Казахстан, других войск и воинских формирований в период ведения военных действий;</w:t>
      </w:r>
    </w:p>
    <w:bookmarkEnd w:id="65"/>
    <w:bookmarkStart w:name="z75" w:id="66"/>
    <w:p>
      <w:pPr>
        <w:spacing w:after="0"/>
        <w:ind w:left="0"/>
        <w:jc w:val="both"/>
      </w:pPr>
      <w:r>
        <w:rPr>
          <w:rFonts w:ascii="Times New Roman"/>
          <w:b w:val="false"/>
          <w:i w:val="false"/>
          <w:color w:val="000000"/>
          <w:sz w:val="28"/>
        </w:rPr>
        <w:t>
      5) если сумма ущерба, причиненного утратой имущества, превышает сумму, определенную судебными органами к взысканию с виновного, или превышает сумму, которую по закону возможно наложить на виновного в административном порядке;</w:t>
      </w:r>
    </w:p>
    <w:bookmarkEnd w:id="66"/>
    <w:bookmarkStart w:name="z76" w:id="67"/>
    <w:p>
      <w:pPr>
        <w:spacing w:after="0"/>
        <w:ind w:left="0"/>
        <w:jc w:val="both"/>
      </w:pPr>
      <w:r>
        <w:rPr>
          <w:rFonts w:ascii="Times New Roman"/>
          <w:b w:val="false"/>
          <w:i w:val="false"/>
          <w:color w:val="000000"/>
          <w:sz w:val="28"/>
        </w:rPr>
        <w:t>
      6) когда ущерб, причиненный утратой имущества, был допущен в ходе испытаний или учений, а также при возникновении чрезвычайных ситуаций природного и техногенного характера и нет оснований для отнесения суммы причиненного ущерба за счет виновных лиц;</w:t>
      </w:r>
    </w:p>
    <w:bookmarkEnd w:id="67"/>
    <w:bookmarkStart w:name="z77" w:id="68"/>
    <w:p>
      <w:pPr>
        <w:spacing w:after="0"/>
        <w:ind w:left="0"/>
        <w:jc w:val="both"/>
      </w:pPr>
      <w:r>
        <w:rPr>
          <w:rFonts w:ascii="Times New Roman"/>
          <w:b w:val="false"/>
          <w:i w:val="false"/>
          <w:color w:val="000000"/>
          <w:sz w:val="28"/>
        </w:rPr>
        <w:t>
      7) когда не признана чья-либо вина в причинении ущерба государству (кроме случаев, указанных в подпункте 1 настоящего пункта);</w:t>
      </w:r>
    </w:p>
    <w:bookmarkEnd w:id="68"/>
    <w:bookmarkStart w:name="z78" w:id="69"/>
    <w:p>
      <w:pPr>
        <w:spacing w:after="0"/>
        <w:ind w:left="0"/>
        <w:jc w:val="both"/>
      </w:pPr>
      <w:r>
        <w:rPr>
          <w:rFonts w:ascii="Times New Roman"/>
          <w:b w:val="false"/>
          <w:i w:val="false"/>
          <w:color w:val="000000"/>
          <w:sz w:val="28"/>
        </w:rPr>
        <w:t>
      8) когда суд отказал в иске, правильно оформленном и своевременно предъявленном к надлежащему ответчику, а в случае несогласия истца с отказом - после рассмотрения его жалобы вышестоящим органом и вынесения решения суда об отказе в иске;</w:t>
      </w:r>
    </w:p>
    <w:bookmarkEnd w:id="69"/>
    <w:bookmarkStart w:name="z79" w:id="70"/>
    <w:p>
      <w:pPr>
        <w:spacing w:after="0"/>
        <w:ind w:left="0"/>
        <w:jc w:val="both"/>
      </w:pPr>
      <w:r>
        <w:rPr>
          <w:rFonts w:ascii="Times New Roman"/>
          <w:b w:val="false"/>
          <w:i w:val="false"/>
          <w:color w:val="000000"/>
          <w:sz w:val="28"/>
        </w:rPr>
        <w:t>
      9) когда имущество утрачено вследствие хищения либо уничтожено, а виновные в этом лица, подлежащие привлечению в качестве обвиняемых, не установлены, либо скрылись от следствия или суда, или их местопребывание неизвестно по иным причинам. В этих случаях выдача свидетельств производится после вынесения постановления о приостановлении производства по делу;</w:t>
      </w:r>
    </w:p>
    <w:bookmarkEnd w:id="70"/>
    <w:bookmarkStart w:name="z80" w:id="71"/>
    <w:p>
      <w:pPr>
        <w:spacing w:after="0"/>
        <w:ind w:left="0"/>
        <w:jc w:val="both"/>
      </w:pPr>
      <w:r>
        <w:rPr>
          <w:rFonts w:ascii="Times New Roman"/>
          <w:b w:val="false"/>
          <w:i w:val="false"/>
          <w:color w:val="000000"/>
          <w:sz w:val="28"/>
        </w:rPr>
        <w:t xml:space="preserve">
      10) при невозможности возобновления взыскания в связи со смертью или ликвидацией должника, если после него не осталось имущества, на которое по закону может быть обращено взыскание в порядке, установленном законодательством. </w:t>
      </w:r>
    </w:p>
    <w:bookmarkEnd w:id="71"/>
    <w:bookmarkStart w:name="z81" w:id="72"/>
    <w:p>
      <w:pPr>
        <w:spacing w:after="0"/>
        <w:ind w:left="0"/>
        <w:jc w:val="both"/>
      </w:pPr>
      <w:r>
        <w:rPr>
          <w:rFonts w:ascii="Times New Roman"/>
          <w:b w:val="false"/>
          <w:i w:val="false"/>
          <w:color w:val="000000"/>
          <w:sz w:val="28"/>
        </w:rPr>
        <w:t>
       23. Списание с учета пришедших в негодное (предельное) состояние всех видов имущества, находящегося на гарантии по причине их производственной недоброкачественности или конструктивной недоработки, производится только после взыскания в установленном порядке с предприятия - поставщика причиненного ущерба.</w:t>
      </w:r>
    </w:p>
    <w:bookmarkEnd w:id="72"/>
    <w:bookmarkStart w:name="z82" w:id="73"/>
    <w:p>
      <w:pPr>
        <w:spacing w:after="0"/>
        <w:ind w:left="0"/>
        <w:jc w:val="both"/>
      </w:pPr>
      <w:r>
        <w:rPr>
          <w:rFonts w:ascii="Times New Roman"/>
          <w:b w:val="false"/>
          <w:i w:val="false"/>
          <w:color w:val="000000"/>
          <w:sz w:val="28"/>
        </w:rPr>
        <w:t xml:space="preserve">
      Приложение к Инструкции по </w:t>
      </w:r>
      <w:r>
        <w:br/>
      </w:r>
      <w:r>
        <w:rPr>
          <w:rFonts w:ascii="Times New Roman"/>
          <w:b w:val="false"/>
          <w:i w:val="false"/>
          <w:color w:val="000000"/>
          <w:sz w:val="28"/>
        </w:rPr>
        <w:t xml:space="preserve">организации учҰта и списания </w:t>
      </w:r>
      <w:r>
        <w:br/>
      </w:r>
      <w:r>
        <w:rPr>
          <w:rFonts w:ascii="Times New Roman"/>
          <w:b w:val="false"/>
          <w:i w:val="false"/>
          <w:color w:val="000000"/>
          <w:sz w:val="28"/>
        </w:rPr>
        <w:t xml:space="preserve">военного имущества </w:t>
      </w:r>
      <w:r>
        <w:br/>
      </w:r>
      <w:r>
        <w:rPr>
          <w:rFonts w:ascii="Times New Roman"/>
          <w:b w:val="false"/>
          <w:i w:val="false"/>
          <w:color w:val="000000"/>
          <w:sz w:val="28"/>
        </w:rPr>
        <w:t xml:space="preserve">Национальной гвардии </w:t>
      </w:r>
      <w:r>
        <w:br/>
      </w:r>
      <w:r>
        <w:rPr>
          <w:rFonts w:ascii="Times New Roman"/>
          <w:b w:val="false"/>
          <w:i w:val="false"/>
          <w:color w:val="000000"/>
          <w:sz w:val="28"/>
        </w:rPr>
        <w:t>Республики Казахстан и военно-</w:t>
      </w:r>
      <w:r>
        <w:br/>
      </w:r>
      <w:r>
        <w:rPr>
          <w:rFonts w:ascii="Times New Roman"/>
          <w:b w:val="false"/>
          <w:i w:val="false"/>
          <w:color w:val="000000"/>
          <w:sz w:val="28"/>
        </w:rPr>
        <w:t xml:space="preserve">следственных органов </w:t>
      </w:r>
      <w:r>
        <w:br/>
      </w:r>
      <w:r>
        <w:rPr>
          <w:rFonts w:ascii="Times New Roman"/>
          <w:b w:val="false"/>
          <w:i w:val="false"/>
          <w:color w:val="000000"/>
          <w:sz w:val="28"/>
        </w:rPr>
        <w:t xml:space="preserve">Министерства внутренних дел </w:t>
      </w:r>
      <w:r>
        <w:br/>
      </w:r>
      <w:r>
        <w:rPr>
          <w:rFonts w:ascii="Times New Roman"/>
          <w:b w:val="false"/>
          <w:i w:val="false"/>
          <w:color w:val="000000"/>
          <w:sz w:val="28"/>
        </w:rPr>
        <w:t xml:space="preserve">Республики Казахстан, в </w:t>
      </w:r>
      <w:r>
        <w:br/>
      </w:r>
      <w:r>
        <w:rPr>
          <w:rFonts w:ascii="Times New Roman"/>
          <w:b w:val="false"/>
          <w:i w:val="false"/>
          <w:color w:val="000000"/>
          <w:sz w:val="28"/>
        </w:rPr>
        <w:t xml:space="preserve">оперативном управлении </w:t>
      </w:r>
      <w:r>
        <w:br/>
      </w:r>
      <w:r>
        <w:rPr>
          <w:rFonts w:ascii="Times New Roman"/>
          <w:b w:val="false"/>
          <w:i w:val="false"/>
          <w:color w:val="000000"/>
          <w:sz w:val="28"/>
        </w:rPr>
        <w:t>которых находится военное имущество</w:t>
      </w:r>
    </w:p>
    <w:bookmarkEnd w:id="73"/>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Руководитель</w:t>
      </w:r>
      <w:r>
        <w:br/>
      </w:r>
      <w:r>
        <w:rPr>
          <w:rFonts w:ascii="Times New Roman"/>
          <w:b w:val="false"/>
          <w:i w:val="false"/>
          <w:color w:val="000000"/>
          <w:sz w:val="28"/>
        </w:rPr>
        <w:t>государственного учреждения</w:t>
      </w:r>
      <w:r>
        <w:br/>
      </w:r>
      <w:r>
        <w:rPr>
          <w:rFonts w:ascii="Times New Roman"/>
          <w:b w:val="false"/>
          <w:i w:val="false"/>
          <w:color w:val="000000"/>
          <w:sz w:val="28"/>
        </w:rPr>
        <w:t>____________________________</w:t>
      </w:r>
      <w:r>
        <w:br/>
      </w:r>
      <w:r>
        <w:rPr>
          <w:rFonts w:ascii="Times New Roman"/>
          <w:b w:val="false"/>
          <w:i w:val="false"/>
          <w:color w:val="000000"/>
          <w:sz w:val="28"/>
        </w:rPr>
        <w:t>воинское (специальное)</w:t>
      </w:r>
      <w:r>
        <w:br/>
      </w:r>
      <w:r>
        <w:rPr>
          <w:rFonts w:ascii="Times New Roman"/>
          <w:b w:val="false"/>
          <w:i w:val="false"/>
          <w:color w:val="000000"/>
          <w:sz w:val="28"/>
        </w:rPr>
        <w:t>звание, роспись, Ф.И.О.</w:t>
      </w:r>
      <w:r>
        <w:br/>
      </w:r>
      <w:r>
        <w:rPr>
          <w:rFonts w:ascii="Times New Roman"/>
          <w:b w:val="false"/>
          <w:i w:val="false"/>
          <w:color w:val="000000"/>
          <w:sz w:val="28"/>
        </w:rPr>
        <w:t>(при его наличии)</w:t>
      </w:r>
      <w:r>
        <w:br/>
      </w:r>
      <w:r>
        <w:rPr>
          <w:rFonts w:ascii="Times New Roman"/>
          <w:b w:val="false"/>
          <w:i w:val="false"/>
          <w:color w:val="000000"/>
          <w:sz w:val="28"/>
        </w:rPr>
        <w:t>"__" ___________20___г</w:t>
      </w:r>
    </w:p>
    <w:p>
      <w:pPr>
        <w:spacing w:after="0"/>
        <w:ind w:left="0"/>
        <w:jc w:val="left"/>
      </w:pPr>
      <w:r>
        <w:rPr>
          <w:rFonts w:ascii="Times New Roman"/>
          <w:b/>
          <w:i w:val="false"/>
          <w:color w:val="000000"/>
        </w:rPr>
        <w:t xml:space="preserve">                                Акт выполненных работ</w:t>
      </w:r>
    </w:p>
    <w:p>
      <w:pPr>
        <w:spacing w:after="0"/>
        <w:ind w:left="0"/>
        <w:jc w:val="both"/>
      </w:pPr>
      <w:r>
        <w:rPr>
          <w:rFonts w:ascii="Times New Roman"/>
          <w:b w:val="false"/>
          <w:i w:val="false"/>
          <w:color w:val="ff0000"/>
          <w:sz w:val="28"/>
        </w:rPr>
        <w:t xml:space="preserve">
      Сноска. Приложение - в редакции приказа Министра внутренних дел РК от 16.03.2021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Комиссия в составе: __________________________________________________</w:t>
      </w:r>
      <w:r>
        <w:br/>
      </w:r>
      <w:r>
        <w:rPr>
          <w:rFonts w:ascii="Times New Roman"/>
          <w:b w:val="false"/>
          <w:i w:val="false"/>
          <w:color w:val="000000"/>
          <w:sz w:val="28"/>
        </w:rPr>
        <w:t xml:space="preserve">                   (воинское звание, фамилия председателя и членов комиссии)</w:t>
      </w:r>
      <w:r>
        <w:br/>
      </w:r>
      <w:r>
        <w:rPr>
          <w:rFonts w:ascii="Times New Roman"/>
          <w:b w:val="false"/>
          <w:i w:val="false"/>
          <w:color w:val="000000"/>
          <w:sz w:val="28"/>
        </w:rPr>
        <w:t>на основании ______________________________________________________________</w:t>
      </w:r>
      <w:r>
        <w:br/>
      </w:r>
      <w:r>
        <w:rPr>
          <w:rFonts w:ascii="Times New Roman"/>
          <w:b w:val="false"/>
          <w:i w:val="false"/>
          <w:color w:val="000000"/>
          <w:sz w:val="28"/>
        </w:rPr>
        <w:t xml:space="preserve">                               (номер и дата приказа)</w:t>
      </w:r>
      <w:r>
        <w:br/>
      </w:r>
      <w:r>
        <w:rPr>
          <w:rFonts w:ascii="Times New Roman"/>
          <w:b w:val="false"/>
          <w:i w:val="false"/>
          <w:color w:val="000000"/>
          <w:sz w:val="28"/>
        </w:rPr>
        <w:t xml:space="preserve">при ознакомлении с документами и осмотре объекта (ов) установлено, что </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(описание проведенных работ)</w:t>
      </w:r>
    </w:p>
    <w:p>
      <w:pPr>
        <w:spacing w:after="0"/>
        <w:ind w:left="0"/>
        <w:jc w:val="both"/>
      </w:pPr>
      <w:r>
        <w:rPr>
          <w:rFonts w:ascii="Times New Roman"/>
          <w:b w:val="false"/>
          <w:i w:val="false"/>
          <w:color w:val="000000"/>
          <w:sz w:val="28"/>
        </w:rPr>
        <w:t>
      Работы проведены с использованием нижеперечисленных расходных и комплектующих материалов: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1704"/>
        <w:gridCol w:w="1704"/>
        <w:gridCol w:w="1704"/>
        <w:gridCol w:w="1705"/>
        <w:gridCol w:w="2016"/>
        <w:gridCol w:w="1706"/>
      </w:tblGrid>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Работу выполнил: _________________________________________________________</w:t>
      </w:r>
      <w:r>
        <w:br/>
      </w:r>
      <w:r>
        <w:rPr>
          <w:rFonts w:ascii="Times New Roman"/>
          <w:b w:val="false"/>
          <w:i w:val="false"/>
          <w:color w:val="000000"/>
          <w:sz w:val="28"/>
        </w:rPr>
        <w:t xml:space="preserve">                   (воинское (специальное) звание роспись, Ф.И.О. (при его наличии) </w:t>
      </w:r>
      <w:r>
        <w:br/>
      </w:r>
      <w:r>
        <w:rPr>
          <w:rFonts w:ascii="Times New Roman"/>
          <w:b w:val="false"/>
          <w:i w:val="false"/>
          <w:color w:val="000000"/>
          <w:sz w:val="28"/>
        </w:rPr>
        <w:t xml:space="preserve">                               проводившего работы)</w:t>
      </w:r>
    </w:p>
    <w:p>
      <w:pPr>
        <w:spacing w:after="0"/>
        <w:ind w:left="0"/>
        <w:jc w:val="both"/>
      </w:pPr>
      <w:r>
        <w:rPr>
          <w:rFonts w:ascii="Times New Roman"/>
          <w:b w:val="false"/>
          <w:i w:val="false"/>
          <w:color w:val="000000"/>
          <w:sz w:val="28"/>
        </w:rPr>
        <w:t>
      Работу принял: __________________________________________________________</w:t>
      </w:r>
      <w:r>
        <w:br/>
      </w:r>
      <w:r>
        <w:rPr>
          <w:rFonts w:ascii="Times New Roman"/>
          <w:b w:val="false"/>
          <w:i w:val="false"/>
          <w:color w:val="000000"/>
          <w:sz w:val="28"/>
        </w:rPr>
        <w:t xml:space="preserve">             (воинское (специальное) звание роспись, Ф.И.О. (при его наличии) </w:t>
      </w:r>
      <w:r>
        <w:br/>
      </w:r>
      <w:r>
        <w:rPr>
          <w:rFonts w:ascii="Times New Roman"/>
          <w:b w:val="false"/>
          <w:i w:val="false"/>
          <w:color w:val="000000"/>
          <w:sz w:val="28"/>
        </w:rPr>
        <w:t xml:space="preserve">                               принявшего работы)</w:t>
      </w:r>
    </w:p>
    <w:p>
      <w:pPr>
        <w:spacing w:after="0"/>
        <w:ind w:left="0"/>
        <w:jc w:val="both"/>
      </w:pPr>
      <w:r>
        <w:rPr>
          <w:rFonts w:ascii="Times New Roman"/>
          <w:b w:val="false"/>
          <w:i w:val="false"/>
          <w:color w:val="000000"/>
          <w:sz w:val="28"/>
        </w:rPr>
        <w:t>
      Заключение комиссии: ____________________________________________________</w:t>
      </w:r>
      <w:r>
        <w:br/>
      </w: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Председатель комиссии: __________________________________________________</w:t>
      </w:r>
      <w:r>
        <w:br/>
      </w:r>
      <w:r>
        <w:rPr>
          <w:rFonts w:ascii="Times New Roman"/>
          <w:b w:val="false"/>
          <w:i w:val="false"/>
          <w:color w:val="000000"/>
          <w:sz w:val="28"/>
        </w:rPr>
        <w:t xml:space="preserve">                   (воинское (специальное) звание , роспись Ф.И.О. (при его наличии)</w:t>
      </w:r>
    </w:p>
    <w:p>
      <w:pPr>
        <w:spacing w:after="0"/>
        <w:ind w:left="0"/>
        <w:jc w:val="both"/>
      </w:pPr>
      <w:r>
        <w:rPr>
          <w:rFonts w:ascii="Times New Roman"/>
          <w:b w:val="false"/>
          <w:i w:val="false"/>
          <w:color w:val="000000"/>
          <w:sz w:val="28"/>
        </w:rPr>
        <w:t>
      Члены комиссии: _______________________________________________________</w:t>
      </w:r>
      <w:r>
        <w:br/>
      </w:r>
      <w:r>
        <w:rPr>
          <w:rFonts w:ascii="Times New Roman"/>
          <w:b w:val="false"/>
          <w:i w:val="false"/>
          <w:color w:val="000000"/>
          <w:sz w:val="28"/>
        </w:rPr>
        <w:t xml:space="preserve">             (воинское (специальное) звание, роспись Ф.И.О. (при его наличии)</w:t>
      </w:r>
    </w:p>
    <w:p>
      <w:pPr>
        <w:spacing w:after="0"/>
        <w:ind w:left="0"/>
        <w:jc w:val="both"/>
      </w:pPr>
      <w:r>
        <w:rPr>
          <w:rFonts w:ascii="Times New Roman"/>
          <w:b w:val="false"/>
          <w:i w:val="false"/>
          <w:color w:val="000000"/>
          <w:sz w:val="28"/>
        </w:rPr>
        <w:t>
       "__" _____________ 20__ г.</w:t>
      </w:r>
    </w:p>
    <w:p>
      <w:pPr>
        <w:spacing w:after="0"/>
        <w:ind w:left="0"/>
        <w:jc w:val="both"/>
      </w:pPr>
      <w:r>
        <w:rPr>
          <w:rFonts w:ascii="Times New Roman"/>
          <w:b w:val="false"/>
          <w:i w:val="false"/>
          <w:color w:val="000000"/>
          <w:sz w:val="28"/>
        </w:rPr>
        <w:t xml:space="preserve">
      Примечание: в графе 2 записывается марка и модель комплектующих материалов, </w:t>
      </w:r>
      <w:r>
        <w:br/>
      </w:r>
      <w:r>
        <w:rPr>
          <w:rFonts w:ascii="Times New Roman"/>
          <w:b w:val="false"/>
          <w:i w:val="false"/>
          <w:color w:val="000000"/>
          <w:sz w:val="28"/>
        </w:rPr>
        <w:t>а в графе 7 записывается краткая информация о выполненных работах.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