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17e" w14:textId="04d1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11 мая 2020 года № 134. Зарегистрирован в Министерстве юстиции Республики Казахстан 13 мая 2020 года № 20628. Утратил силу приказом Министра культуры и информации РК от 10.09.2024 № 416-НҚ.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под № 18617, опубликован 2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мониторинга средств массовой информации, распространяемых на территории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мониторинге теле-, радиоканалов на предмет соблюдения требований к языковому балансу учитываются следующие критерии: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теле-, радиопрограмм на казахском языке включает теле-, радиопрограммы, во время трансляции (ретрансляции) которых звучит казахский язык. Объем теле-, радиопрограмм на другом языке (русский, английский и другие) составляют теле-, радиопрограммы со звуковым сопровождением на языках, отличных от казахского;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многоязычные теле-, радиопрограммы – если во время трансляции теле-, радиопрограммы звучит речь на двух и более языках, время вещания теле-, радиопрограммы на казахском и других языках фиксируется раздельно;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теле-, радиопрограммы без речевого сопровождения – объем теле-, радиопрограмм, сопровождение которых не содержит речь на каком-либо языке, и информации, связанной с его основным содержанием, не учитывается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18 января 2012 года "О телерадиовещании" (далее – Закон "О телерадиовещании");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фиксируется продолжительность ретранслируемых отечественным теле-, радиоканалом иностранных теле-, радиопрограмм без учета рекламного времени, технического перерыва и эфирных вставок;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телепрограмм в виде субтитров при распространении на телеканалах не учитывается в общем объеме телепрограмм на казахском языке;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реклама,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(анонс), социальная реклама, дополнительная информация не включаются в общий объем теле-, радиопрограмм на казахском языке;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переходе от одной теле-, радиопрограммы к другой фиксируется язык теле-, радиопрограммы, на которую осуществляется переход.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 перерыве между речью относится ко времени языка, звучавшего последним.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произведения, распространяемые в качестве самостоятельного эфирного события и распространяемые радиопрограммах или телепрограммах на телеканалах, специализирующихся на сообщениях и материалах музыкального характера, не учитываются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телерадиовещании".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телеканалом многоканальной передачи с основным звуковым сопровождением на казахском языке, мониторинг данного телеканала со звуковыми дорожками на других языках на предмет соблюдения требований законодательства, установленных пунктом 2 статьи 10 Закона "О телерадиовещании" не осуществляется.".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