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3fb9" w14:textId="3403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правил, регламентирующих порядок создания, обновления, использования Национальной инфраструктуры пространственных данных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29 апреля 2020 года № 163/НҚ. Зарегистрирован в Министерстве юстиции Республики Казахстан 30 апреля 2020 года № 20535. Утратил силу приказом Министра цифрового развития, инноваций и аэрокосмической промышленности Республики Казахстан от 20 марта 2023 года № 98/НҚ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цифрового развития, инноваций и аэрокосмической промышленности Республики Казахстан от 20 марта 2023 года </w:t>
      </w:r>
      <w:r>
        <w:rPr>
          <w:rFonts w:ascii="Times New Roman"/>
          <w:b w:val="false"/>
          <w:i w:val="false"/>
          <w:color w:val="000000"/>
          <w:sz w:val="28"/>
        </w:rPr>
        <w:t>№ 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6 мая 2020 года.</w:t>
      </w:r>
    </w:p>
    <w:bookmarkStart w:name="z5" w:id="0"/>
    <w:p>
      <w:pPr>
        <w:spacing w:after="0"/>
        <w:ind w:left="0"/>
        <w:jc w:val="both"/>
      </w:pPr>
      <w:r>
        <w:rPr>
          <w:rFonts w:ascii="Times New Roman"/>
          <w:b w:val="false"/>
          <w:i w:val="false"/>
          <w:color w:val="000000"/>
          <w:sz w:val="28"/>
        </w:rPr>
        <w:t xml:space="preserve">
      В соответствии с подпунктом 7-6)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3 июля 2002 года "О геодезии и картографии"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созданию Национальной инфраструктуры пространственных данных согласно </w:t>
      </w:r>
      <w:r>
        <w:rPr>
          <w:rFonts w:ascii="Times New Roman"/>
          <w:b w:val="false"/>
          <w:i w:val="false"/>
          <w:color w:val="000000"/>
          <w:sz w:val="28"/>
        </w:rPr>
        <w:t>приложению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обновлению и использованию Национальной инфраструктуры пространственных данных согласно </w:t>
      </w:r>
      <w:r>
        <w:rPr>
          <w:rFonts w:ascii="Times New Roman"/>
          <w:b w:val="false"/>
          <w:i w:val="false"/>
          <w:color w:val="000000"/>
          <w:sz w:val="28"/>
        </w:rPr>
        <w:t>приложению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 созданию, обновлению, использованию Национальной инфраструктуры пространственных данных согласно </w:t>
      </w:r>
      <w:r>
        <w:rPr>
          <w:rFonts w:ascii="Times New Roman"/>
          <w:b w:val="false"/>
          <w:i w:val="false"/>
          <w:color w:val="000000"/>
          <w:sz w:val="28"/>
        </w:rPr>
        <w:t>приложению 3</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11"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2"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13"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4"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5" w:id="7"/>
    <w:p>
      <w:pPr>
        <w:spacing w:after="0"/>
        <w:ind w:left="0"/>
        <w:jc w:val="both"/>
      </w:pPr>
      <w:r>
        <w:rPr>
          <w:rFonts w:ascii="Times New Roman"/>
          <w:b w:val="false"/>
          <w:i w:val="false"/>
          <w:color w:val="000000"/>
          <w:sz w:val="28"/>
        </w:rPr>
        <w:t>
      4. Настоящий приказ вводится в действие с 6 мая 2020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p>
          <w:p>
            <w:pPr>
              <w:spacing w:after="20"/>
              <w:ind w:left="20"/>
              <w:jc w:val="both"/>
            </w:pPr>
          </w:p>
          <w:p>
            <w:pPr>
              <w:spacing w:after="20"/>
              <w:ind w:left="20"/>
              <w:jc w:val="both"/>
            </w:pPr>
            <w:r>
              <w:rPr>
                <w:rFonts w:ascii="Times New Roman"/>
                <w:b w:val="false"/>
                <w:i/>
                <w:color w:val="000000"/>
                <w:sz w:val="20"/>
              </w:rPr>
              <w:t>развития, инноваций и аэрокосмической</w:t>
            </w:r>
          </w:p>
          <w:p>
            <w:pPr>
              <w:spacing w:after="0"/>
              <w:ind w:left="0"/>
              <w:jc w:val="left"/>
            </w:pPr>
          </w:p>
          <w:p>
            <w:pPr>
              <w:spacing w:after="20"/>
              <w:ind w:left="20"/>
              <w:jc w:val="both"/>
            </w:pPr>
            <w:r>
              <w:rPr>
                <w:rFonts w:ascii="Times New Roman"/>
                <w:b w:val="false"/>
                <w:i/>
                <w:color w:val="000000"/>
                <w:sz w:val="20"/>
              </w:rPr>
              <w:t xml:space="preserve">промышленности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bookmarkStart w:name="z17"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w:t>
            </w:r>
            <w:r>
              <w:br/>
            </w:r>
            <w:r>
              <w:rPr>
                <w:rFonts w:ascii="Times New Roman"/>
                <w:b w:val="false"/>
                <w:i w:val="false"/>
                <w:color w:val="000000"/>
                <w:sz w:val="20"/>
              </w:rPr>
              <w:t>№ 163/НҚ</w:t>
            </w:r>
          </w:p>
        </w:tc>
      </w:tr>
    </w:tbl>
    <w:bookmarkStart w:name="z19" w:id="9"/>
    <w:p>
      <w:pPr>
        <w:spacing w:after="0"/>
        <w:ind w:left="0"/>
        <w:jc w:val="left"/>
      </w:pPr>
      <w:r>
        <w:rPr>
          <w:rFonts w:ascii="Times New Roman"/>
          <w:b/>
          <w:i w:val="false"/>
          <w:color w:val="000000"/>
        </w:rPr>
        <w:t xml:space="preserve"> Инструкция по созданию Национальной инфраструктуры пространственных данных</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Настоящая Инструкция по созданию Национальной инфраструктуры пространственных данных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2002 года "О геодезии и картографии" (далее – Закон) и детализирует порядок создания Национальной инфраструктуры пространственных данных.</w:t>
      </w:r>
    </w:p>
    <w:bookmarkEnd w:id="11"/>
    <w:bookmarkStart w:name="z22" w:id="12"/>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3"/>
    <w:bookmarkStart w:name="z24" w:id="14"/>
    <w:p>
      <w:pPr>
        <w:spacing w:after="0"/>
        <w:ind w:left="0"/>
        <w:jc w:val="both"/>
      </w:pPr>
      <w:r>
        <w:rPr>
          <w:rFonts w:ascii="Times New Roman"/>
          <w:b w:val="false"/>
          <w:i w:val="false"/>
          <w:color w:val="000000"/>
          <w:sz w:val="28"/>
        </w:rPr>
        <w:t>
      2) цифровая картографическая продукция открытого пользования (далее – ЦКП ОП) – цифровые топографические, тематические, специальные и другие виды карт, цифровые планы городов и других населенных пунктов и их частей с различным тематическим содержанием, создаваемые в соответствии с требованиями к картам открытого пользования;</w:t>
      </w:r>
    </w:p>
    <w:bookmarkEnd w:id="14"/>
    <w:bookmarkStart w:name="z25" w:id="15"/>
    <w:p>
      <w:pPr>
        <w:spacing w:after="0"/>
        <w:ind w:left="0"/>
        <w:jc w:val="both"/>
      </w:pPr>
      <w:r>
        <w:rPr>
          <w:rFonts w:ascii="Times New Roman"/>
          <w:b w:val="false"/>
          <w:i w:val="false"/>
          <w:color w:val="000000"/>
          <w:sz w:val="28"/>
        </w:rPr>
        <w:t>
      3) базовые пространственные данные – общедоступная часть ресурсов пространственных данных, включающая информацию об их координатной основе и избранных пространственных объектах, необходимых для позиционирования пространственных данных;</w:t>
      </w:r>
    </w:p>
    <w:bookmarkEnd w:id="15"/>
    <w:bookmarkStart w:name="z26" w:id="16"/>
    <w:p>
      <w:pPr>
        <w:spacing w:after="0"/>
        <w:ind w:left="0"/>
        <w:jc w:val="both"/>
      </w:pPr>
      <w:r>
        <w:rPr>
          <w:rFonts w:ascii="Times New Roman"/>
          <w:b w:val="false"/>
          <w:i w:val="false"/>
          <w:color w:val="000000"/>
          <w:sz w:val="28"/>
        </w:rPr>
        <w:t>
      4) высокоточная геодезическая сеть (далее – ВГС) – спутниковая геодезическая сеть со средним расстоянием между смежными геодезическими пунктами 150-300 км, пространственные координаты которых определяются относительно пунктов фундаментальной астрономо-геодезической сети;</w:t>
      </w:r>
    </w:p>
    <w:bookmarkEnd w:id="16"/>
    <w:bookmarkStart w:name="z27" w:id="17"/>
    <w:p>
      <w:pPr>
        <w:spacing w:after="0"/>
        <w:ind w:left="0"/>
        <w:jc w:val="both"/>
      </w:pPr>
      <w:r>
        <w:rPr>
          <w:rFonts w:ascii="Times New Roman"/>
          <w:b w:val="false"/>
          <w:i w:val="false"/>
          <w:color w:val="000000"/>
          <w:sz w:val="28"/>
        </w:rPr>
        <w:t>
      5) дифференциальная геодезическая станция – электронное устройство, размещенное на точке земной поверхности с определенными координатами, выполняющее передачу информации, необходимой для повышения точности определения координат в результате выполнения геодезических работ с использованием спутниковых навигационных систем;</w:t>
      </w:r>
    </w:p>
    <w:bookmarkEnd w:id="17"/>
    <w:bookmarkStart w:name="z28" w:id="18"/>
    <w:p>
      <w:pPr>
        <w:spacing w:after="0"/>
        <w:ind w:left="0"/>
        <w:jc w:val="both"/>
      </w:pPr>
      <w:r>
        <w:rPr>
          <w:rFonts w:ascii="Times New Roman"/>
          <w:b w:val="false"/>
          <w:i w:val="false"/>
          <w:color w:val="000000"/>
          <w:sz w:val="28"/>
        </w:rPr>
        <w:t>
      6) квазигеоид – это математическая строгая модель, вычисленная на основе наземных геодезических измерений, и значений потенциалов силы тяжести без привлечения данных по распределению масс, поверхность которой аппроксимирует физическую поверхность Земли;</w:t>
      </w:r>
    </w:p>
    <w:bookmarkEnd w:id="18"/>
    <w:bookmarkStart w:name="z29" w:id="19"/>
    <w:p>
      <w:pPr>
        <w:spacing w:after="0"/>
        <w:ind w:left="0"/>
        <w:jc w:val="both"/>
      </w:pPr>
      <w:r>
        <w:rPr>
          <w:rFonts w:ascii="Times New Roman"/>
          <w:b w:val="false"/>
          <w:i w:val="false"/>
          <w:color w:val="000000"/>
          <w:sz w:val="28"/>
        </w:rPr>
        <w:t>
      7) пространственные данные –совокупность данных об объектах, включающая описание их местоположения и наиболее характерных свойств;</w:t>
      </w:r>
    </w:p>
    <w:bookmarkEnd w:id="19"/>
    <w:bookmarkStart w:name="z30" w:id="20"/>
    <w:p>
      <w:pPr>
        <w:spacing w:after="0"/>
        <w:ind w:left="0"/>
        <w:jc w:val="both"/>
      </w:pPr>
      <w:r>
        <w:rPr>
          <w:rFonts w:ascii="Times New Roman"/>
          <w:b w:val="false"/>
          <w:i w:val="false"/>
          <w:color w:val="000000"/>
          <w:sz w:val="28"/>
        </w:rPr>
        <w:t>
      8) геосервисы пространственных данных (далее – геосервисы) – информационные ресурсы, предоставляющие пользователю инструменты для работы с геоданными и существующие в виде самостоятельного продукта или подключаемого сервиса;</w:t>
      </w:r>
    </w:p>
    <w:bookmarkEnd w:id="20"/>
    <w:bookmarkStart w:name="z31" w:id="21"/>
    <w:p>
      <w:pPr>
        <w:spacing w:after="0"/>
        <w:ind w:left="0"/>
        <w:jc w:val="both"/>
      </w:pPr>
      <w:r>
        <w:rPr>
          <w:rFonts w:ascii="Times New Roman"/>
          <w:b w:val="false"/>
          <w:i w:val="false"/>
          <w:color w:val="000000"/>
          <w:sz w:val="28"/>
        </w:rPr>
        <w:t>
      9) государственная геодезическая сеть (далее – ГГС) – совокупность геодезических пунктов, расположенных равномерно по всей территории Республики Казахстан и закрепленных на местности специальными центрами, обеспечивающими их сохранность и устойчивость в плане и по высоте в течение длительного времени;</w:t>
      </w:r>
    </w:p>
    <w:bookmarkEnd w:id="21"/>
    <w:bookmarkStart w:name="z32" w:id="22"/>
    <w:p>
      <w:pPr>
        <w:spacing w:after="0"/>
        <w:ind w:left="0"/>
        <w:jc w:val="both"/>
      </w:pPr>
      <w:r>
        <w:rPr>
          <w:rFonts w:ascii="Times New Roman"/>
          <w:b w:val="false"/>
          <w:i w:val="false"/>
          <w:color w:val="000000"/>
          <w:sz w:val="28"/>
        </w:rPr>
        <w:t>
      10) система государственного геодезического обеспечения (далее – СГГО) – совокупность ГГС, ГНС и ГГрС;</w:t>
      </w:r>
    </w:p>
    <w:bookmarkEnd w:id="22"/>
    <w:bookmarkStart w:name="z33" w:id="23"/>
    <w:p>
      <w:pPr>
        <w:spacing w:after="0"/>
        <w:ind w:left="0"/>
        <w:jc w:val="both"/>
      </w:pPr>
      <w:r>
        <w:rPr>
          <w:rFonts w:ascii="Times New Roman"/>
          <w:b w:val="false"/>
          <w:i w:val="false"/>
          <w:color w:val="000000"/>
          <w:sz w:val="28"/>
        </w:rPr>
        <w:t>
      11) государственная гравиметрическая сеть (далее – ГГрС) – совокупность гравиметрических пунктов, закрепленных на местности специальными центрами, являющихся основой для выполнения гравиметрических исследований в целях изучения гравитационного поля и фигуры Земли и их изменений во времени;</w:t>
      </w:r>
    </w:p>
    <w:bookmarkEnd w:id="23"/>
    <w:bookmarkStart w:name="z34" w:id="24"/>
    <w:p>
      <w:pPr>
        <w:spacing w:after="0"/>
        <w:ind w:left="0"/>
        <w:jc w:val="both"/>
      </w:pPr>
      <w:r>
        <w:rPr>
          <w:rFonts w:ascii="Times New Roman"/>
          <w:b w:val="false"/>
          <w:i w:val="false"/>
          <w:color w:val="000000"/>
          <w:sz w:val="28"/>
        </w:rPr>
        <w:t>
      12) государственная нивелирная сеть (далее – ГНС) – совокупность нивелирных знаков, предназначенных для распространения единой системы высот на всей территории Республики Казахстан, и является высотной основой всех топографических съемок и инженерно-геодезических работ, выполняемых для удовлетворения потребностей экономики, науки и обороны страны. Государственная нивелирная сеть Республики Казахстан разделяется на нивелирные сети I, II, III и IV классов;</w:t>
      </w:r>
    </w:p>
    <w:bookmarkEnd w:id="24"/>
    <w:bookmarkStart w:name="z35" w:id="25"/>
    <w:p>
      <w:pPr>
        <w:spacing w:after="0"/>
        <w:ind w:left="0"/>
        <w:jc w:val="both"/>
      </w:pPr>
      <w:r>
        <w:rPr>
          <w:rFonts w:ascii="Times New Roman"/>
          <w:b w:val="false"/>
          <w:i w:val="false"/>
          <w:color w:val="000000"/>
          <w:sz w:val="28"/>
        </w:rPr>
        <w:t>
      13) метаданные – информация, описывающая наборы и сервисы пространственных данных, а также обеспечивающая их каталогизацию, поиск и использование;</w:t>
      </w:r>
    </w:p>
    <w:bookmarkEnd w:id="25"/>
    <w:bookmarkStart w:name="z36" w:id="26"/>
    <w:p>
      <w:pPr>
        <w:spacing w:after="0"/>
        <w:ind w:left="0"/>
        <w:jc w:val="both"/>
      </w:pPr>
      <w:r>
        <w:rPr>
          <w:rFonts w:ascii="Times New Roman"/>
          <w:b w:val="false"/>
          <w:i w:val="false"/>
          <w:color w:val="000000"/>
          <w:sz w:val="28"/>
        </w:rPr>
        <w:t>
      14) мультимасштабная карта – динамическая цифровая карта, обеспечивающая визуальную целостность информации при отображении в разных диапазонах масштаба;</w:t>
      </w:r>
    </w:p>
    <w:bookmarkEnd w:id="26"/>
    <w:bookmarkStart w:name="z37" w:id="27"/>
    <w:p>
      <w:pPr>
        <w:spacing w:after="0"/>
        <w:ind w:left="0"/>
        <w:jc w:val="both"/>
      </w:pPr>
      <w:r>
        <w:rPr>
          <w:rFonts w:ascii="Times New Roman"/>
          <w:b w:val="false"/>
          <w:i w:val="false"/>
          <w:color w:val="000000"/>
          <w:sz w:val="28"/>
        </w:rPr>
        <w:t>
      15) код объекта – буквенно-цифровая комбинация однозначно соответствующая объекту цифровой карты;</w:t>
      </w:r>
    </w:p>
    <w:bookmarkEnd w:id="27"/>
    <w:bookmarkStart w:name="z38" w:id="28"/>
    <w:p>
      <w:pPr>
        <w:spacing w:after="0"/>
        <w:ind w:left="0"/>
        <w:jc w:val="both"/>
      </w:pPr>
      <w:r>
        <w:rPr>
          <w:rFonts w:ascii="Times New Roman"/>
          <w:b w:val="false"/>
          <w:i w:val="false"/>
          <w:color w:val="000000"/>
          <w:sz w:val="28"/>
        </w:rPr>
        <w:t>
      16) метрика объекта – часть информации в составе объекта цифровой топографической карты/цифрового топографического плана, описывающая местоположение и плановые очертания объекта;</w:t>
      </w:r>
    </w:p>
    <w:bookmarkEnd w:id="28"/>
    <w:bookmarkStart w:name="z39" w:id="29"/>
    <w:p>
      <w:pPr>
        <w:spacing w:after="0"/>
        <w:ind w:left="0"/>
        <w:jc w:val="both"/>
      </w:pPr>
      <w:r>
        <w:rPr>
          <w:rFonts w:ascii="Times New Roman"/>
          <w:b w:val="false"/>
          <w:i w:val="false"/>
          <w:color w:val="000000"/>
          <w:sz w:val="28"/>
        </w:rPr>
        <w:t>
      17) ортофотомозаика – это единое, бесшовное и тонально сбалансированное изображение, состоящее из нескольких одиночных ортофотоснимков, полученных в результате аэрокосмосъемки</w:t>
      </w:r>
    </w:p>
    <w:bookmarkEnd w:id="29"/>
    <w:bookmarkStart w:name="z40" w:id="30"/>
    <w:p>
      <w:pPr>
        <w:spacing w:after="0"/>
        <w:ind w:left="0"/>
        <w:jc w:val="both"/>
      </w:pPr>
      <w:r>
        <w:rPr>
          <w:rFonts w:ascii="Times New Roman"/>
          <w:b w:val="false"/>
          <w:i w:val="false"/>
          <w:color w:val="000000"/>
          <w:sz w:val="28"/>
        </w:rPr>
        <w:t>
      18) рекогносцировка – осмотр и обследование местности с целью выбора оптимального положения пунктов ГГС, ГНС и ГГрС;</w:t>
      </w:r>
    </w:p>
    <w:bookmarkEnd w:id="30"/>
    <w:bookmarkStart w:name="z41" w:id="31"/>
    <w:p>
      <w:pPr>
        <w:spacing w:after="0"/>
        <w:ind w:left="0"/>
        <w:jc w:val="both"/>
      </w:pPr>
      <w:r>
        <w:rPr>
          <w:rFonts w:ascii="Times New Roman"/>
          <w:b w:val="false"/>
          <w:i w:val="false"/>
          <w:color w:val="000000"/>
          <w:sz w:val="28"/>
        </w:rPr>
        <w:t>
      19) семантика – система правил и соглашений, которые определяют смысл конструкций языка часть информации в составе объекта цифровой топографической карты/цифрового топографического плана (далее – ЦТК/ЦТП), описывающая сущность и свойства объекта;</w:t>
      </w:r>
    </w:p>
    <w:bookmarkEnd w:id="31"/>
    <w:bookmarkStart w:name="z42" w:id="32"/>
    <w:p>
      <w:pPr>
        <w:spacing w:after="0"/>
        <w:ind w:left="0"/>
        <w:jc w:val="both"/>
      </w:pPr>
      <w:r>
        <w:rPr>
          <w:rFonts w:ascii="Times New Roman"/>
          <w:b w:val="false"/>
          <w:i w:val="false"/>
          <w:color w:val="000000"/>
          <w:sz w:val="28"/>
        </w:rPr>
        <w:t>
      20) спутниковая геодезическая сеть (далее – СГС) – сеть геодезических пунктов, закрепленных на поверхности Земли, координаты которых определяются на основе спутниковых геодезических наблюдений с последующей математической обработкой;</w:t>
      </w:r>
    </w:p>
    <w:bookmarkEnd w:id="32"/>
    <w:bookmarkStart w:name="z43" w:id="33"/>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государственное управление и контрольные функции в области геодезии и картографии;</w:t>
      </w:r>
    </w:p>
    <w:bookmarkEnd w:id="33"/>
    <w:bookmarkStart w:name="z44" w:id="34"/>
    <w:p>
      <w:pPr>
        <w:spacing w:after="0"/>
        <w:ind w:left="0"/>
        <w:jc w:val="both"/>
      </w:pPr>
      <w:r>
        <w:rPr>
          <w:rFonts w:ascii="Times New Roman"/>
          <w:b w:val="false"/>
          <w:i w:val="false"/>
          <w:color w:val="000000"/>
          <w:sz w:val="28"/>
        </w:rPr>
        <w:t>
      22) Национальная инфраструктура пространственных данных (далее – НИПД) – данные о пространственных объектах, включающие сведения об их форме, местоположении и свойствах, отображенные на картографической основе, в том числе представленные с использованием координат;</w:t>
      </w:r>
    </w:p>
    <w:bookmarkEnd w:id="34"/>
    <w:bookmarkStart w:name="z45" w:id="35"/>
    <w:p>
      <w:pPr>
        <w:spacing w:after="0"/>
        <w:ind w:left="0"/>
        <w:jc w:val="both"/>
      </w:pPr>
      <w:r>
        <w:rPr>
          <w:rFonts w:ascii="Times New Roman"/>
          <w:b w:val="false"/>
          <w:i w:val="false"/>
          <w:color w:val="000000"/>
          <w:sz w:val="28"/>
        </w:rPr>
        <w:t>
      23) фундаментальная астрономо-геодезическая сеть (далее – ФАГС) – СГС со средним расстоянием между смежными геодезическими пунктами 650-1000 километров, координаты которых определяются в геоцентрической пространственной системе координат;</w:t>
      </w:r>
    </w:p>
    <w:bookmarkEnd w:id="35"/>
    <w:bookmarkStart w:name="z46" w:id="36"/>
    <w:p>
      <w:pPr>
        <w:spacing w:after="0"/>
        <w:ind w:left="0"/>
        <w:jc w:val="both"/>
      </w:pPr>
      <w:r>
        <w:rPr>
          <w:rFonts w:ascii="Times New Roman"/>
          <w:b w:val="false"/>
          <w:i w:val="false"/>
          <w:color w:val="000000"/>
          <w:sz w:val="28"/>
        </w:rPr>
        <w:t>
      24) объект цифровой топографической карты/цифрового топографического плана – структурная единица картографической информации, отображающая объект местности являющийся обязательным для отображения на цифровой топографической карте/цифровом топографическом плане (далее – ЦТК/ЦТП) в соответствии с требованиями нормативно-технических документов.</w:t>
      </w:r>
    </w:p>
    <w:bookmarkEnd w:id="36"/>
    <w:bookmarkStart w:name="z47" w:id="37"/>
    <w:p>
      <w:pPr>
        <w:spacing w:after="0"/>
        <w:ind w:left="0"/>
        <w:jc w:val="left"/>
      </w:pPr>
      <w:r>
        <w:rPr>
          <w:rFonts w:ascii="Times New Roman"/>
          <w:b/>
          <w:i w:val="false"/>
          <w:color w:val="000000"/>
        </w:rPr>
        <w:t xml:space="preserve"> Глава 2. Порядок создания Национальной инфраструктуры пространственных данных</w:t>
      </w:r>
    </w:p>
    <w:bookmarkEnd w:id="37"/>
    <w:bookmarkStart w:name="z48" w:id="38"/>
    <w:p>
      <w:pPr>
        <w:spacing w:after="0"/>
        <w:ind w:left="0"/>
        <w:jc w:val="both"/>
      </w:pPr>
      <w:r>
        <w:rPr>
          <w:rFonts w:ascii="Times New Roman"/>
          <w:b w:val="false"/>
          <w:i w:val="false"/>
          <w:color w:val="000000"/>
          <w:sz w:val="28"/>
        </w:rPr>
        <w:t>
      3. Создание НИПД осуществляется путем модернизации СГГО и внедрения НИПД.</w:t>
      </w:r>
    </w:p>
    <w:bookmarkEnd w:id="38"/>
    <w:bookmarkStart w:name="z49" w:id="39"/>
    <w:p>
      <w:pPr>
        <w:spacing w:after="0"/>
        <w:ind w:left="0"/>
        <w:jc w:val="both"/>
      </w:pPr>
      <w:r>
        <w:rPr>
          <w:rFonts w:ascii="Times New Roman"/>
          <w:b w:val="false"/>
          <w:i w:val="false"/>
          <w:color w:val="000000"/>
          <w:sz w:val="28"/>
        </w:rPr>
        <w:t>
      4. Модернизация СГГО состоит из:</w:t>
      </w:r>
    </w:p>
    <w:bookmarkEnd w:id="39"/>
    <w:bookmarkStart w:name="z50" w:id="40"/>
    <w:p>
      <w:pPr>
        <w:spacing w:after="0"/>
        <w:ind w:left="0"/>
        <w:jc w:val="both"/>
      </w:pPr>
      <w:r>
        <w:rPr>
          <w:rFonts w:ascii="Times New Roman"/>
          <w:b w:val="false"/>
          <w:i w:val="false"/>
          <w:color w:val="000000"/>
          <w:sz w:val="28"/>
        </w:rPr>
        <w:t>
      1) модернизации ГГС:</w:t>
      </w:r>
    </w:p>
    <w:bookmarkEnd w:id="40"/>
    <w:bookmarkStart w:name="z51" w:id="41"/>
    <w:p>
      <w:pPr>
        <w:spacing w:after="0"/>
        <w:ind w:left="0"/>
        <w:jc w:val="both"/>
      </w:pPr>
      <w:r>
        <w:rPr>
          <w:rFonts w:ascii="Times New Roman"/>
          <w:b w:val="false"/>
          <w:i w:val="false"/>
          <w:color w:val="000000"/>
          <w:sz w:val="28"/>
        </w:rPr>
        <w:t>
      фундаментальной астрономо-геодезической сети;</w:t>
      </w:r>
    </w:p>
    <w:bookmarkEnd w:id="41"/>
    <w:bookmarkStart w:name="z52" w:id="42"/>
    <w:p>
      <w:pPr>
        <w:spacing w:after="0"/>
        <w:ind w:left="0"/>
        <w:jc w:val="both"/>
      </w:pPr>
      <w:r>
        <w:rPr>
          <w:rFonts w:ascii="Times New Roman"/>
          <w:b w:val="false"/>
          <w:i w:val="false"/>
          <w:color w:val="000000"/>
          <w:sz w:val="28"/>
        </w:rPr>
        <w:t>
      высокоточной геодезической сети;</w:t>
      </w:r>
    </w:p>
    <w:bookmarkEnd w:id="42"/>
    <w:bookmarkStart w:name="z53" w:id="43"/>
    <w:p>
      <w:pPr>
        <w:spacing w:after="0"/>
        <w:ind w:left="0"/>
        <w:jc w:val="both"/>
      </w:pPr>
      <w:r>
        <w:rPr>
          <w:rFonts w:ascii="Times New Roman"/>
          <w:b w:val="false"/>
          <w:i w:val="false"/>
          <w:color w:val="000000"/>
          <w:sz w:val="28"/>
        </w:rPr>
        <w:t>
      астрономо-геодезической сети 1 и 2 класса;</w:t>
      </w:r>
    </w:p>
    <w:bookmarkEnd w:id="43"/>
    <w:bookmarkStart w:name="z54" w:id="44"/>
    <w:p>
      <w:pPr>
        <w:spacing w:after="0"/>
        <w:ind w:left="0"/>
        <w:jc w:val="both"/>
      </w:pPr>
      <w:r>
        <w:rPr>
          <w:rFonts w:ascii="Times New Roman"/>
          <w:b w:val="false"/>
          <w:i w:val="false"/>
          <w:color w:val="000000"/>
          <w:sz w:val="28"/>
        </w:rPr>
        <w:t>
      геодезической сети сгущения 3 и 4 классов.</w:t>
      </w:r>
    </w:p>
    <w:bookmarkEnd w:id="44"/>
    <w:bookmarkStart w:name="z55" w:id="45"/>
    <w:p>
      <w:pPr>
        <w:spacing w:after="0"/>
        <w:ind w:left="0"/>
        <w:jc w:val="both"/>
      </w:pPr>
      <w:r>
        <w:rPr>
          <w:rFonts w:ascii="Times New Roman"/>
          <w:b w:val="false"/>
          <w:i w:val="false"/>
          <w:color w:val="000000"/>
          <w:sz w:val="28"/>
        </w:rPr>
        <w:t>
      2) модернизации ГНС:</w:t>
      </w:r>
    </w:p>
    <w:bookmarkEnd w:id="45"/>
    <w:bookmarkStart w:name="z56" w:id="46"/>
    <w:p>
      <w:pPr>
        <w:spacing w:after="0"/>
        <w:ind w:left="0"/>
        <w:jc w:val="both"/>
      </w:pPr>
      <w:r>
        <w:rPr>
          <w:rFonts w:ascii="Times New Roman"/>
          <w:b w:val="false"/>
          <w:i w:val="false"/>
          <w:color w:val="000000"/>
          <w:sz w:val="28"/>
        </w:rPr>
        <w:t>
      государственной нивелирной сети І класса;</w:t>
      </w:r>
    </w:p>
    <w:bookmarkEnd w:id="46"/>
    <w:bookmarkStart w:name="z57" w:id="47"/>
    <w:p>
      <w:pPr>
        <w:spacing w:after="0"/>
        <w:ind w:left="0"/>
        <w:jc w:val="both"/>
      </w:pPr>
      <w:r>
        <w:rPr>
          <w:rFonts w:ascii="Times New Roman"/>
          <w:b w:val="false"/>
          <w:i w:val="false"/>
          <w:color w:val="000000"/>
          <w:sz w:val="28"/>
        </w:rPr>
        <w:t>
      государственной нивелирной сети ІІ класса;</w:t>
      </w:r>
    </w:p>
    <w:bookmarkEnd w:id="47"/>
    <w:bookmarkStart w:name="z58" w:id="48"/>
    <w:p>
      <w:pPr>
        <w:spacing w:after="0"/>
        <w:ind w:left="0"/>
        <w:jc w:val="both"/>
      </w:pPr>
      <w:r>
        <w:rPr>
          <w:rFonts w:ascii="Times New Roman"/>
          <w:b w:val="false"/>
          <w:i w:val="false"/>
          <w:color w:val="000000"/>
          <w:sz w:val="28"/>
        </w:rPr>
        <w:t>
      государственной нивелирной сети ІІІ-ІV классов.</w:t>
      </w:r>
    </w:p>
    <w:bookmarkEnd w:id="48"/>
    <w:bookmarkStart w:name="z59" w:id="49"/>
    <w:p>
      <w:pPr>
        <w:spacing w:after="0"/>
        <w:ind w:left="0"/>
        <w:jc w:val="both"/>
      </w:pPr>
      <w:r>
        <w:rPr>
          <w:rFonts w:ascii="Times New Roman"/>
          <w:b w:val="false"/>
          <w:i w:val="false"/>
          <w:color w:val="000000"/>
          <w:sz w:val="28"/>
        </w:rPr>
        <w:t>
      3) модернизации ГГрС:</w:t>
      </w:r>
    </w:p>
    <w:bookmarkEnd w:id="49"/>
    <w:bookmarkStart w:name="z60" w:id="50"/>
    <w:p>
      <w:pPr>
        <w:spacing w:after="0"/>
        <w:ind w:left="0"/>
        <w:jc w:val="both"/>
      </w:pPr>
      <w:r>
        <w:rPr>
          <w:rFonts w:ascii="Times New Roman"/>
          <w:b w:val="false"/>
          <w:i w:val="false"/>
          <w:color w:val="000000"/>
          <w:sz w:val="28"/>
        </w:rPr>
        <w:t>
      государственной фундаментальной гравиметрической сети;</w:t>
      </w:r>
    </w:p>
    <w:bookmarkEnd w:id="50"/>
    <w:bookmarkStart w:name="z61" w:id="51"/>
    <w:p>
      <w:pPr>
        <w:spacing w:after="0"/>
        <w:ind w:left="0"/>
        <w:jc w:val="both"/>
      </w:pPr>
      <w:r>
        <w:rPr>
          <w:rFonts w:ascii="Times New Roman"/>
          <w:b w:val="false"/>
          <w:i w:val="false"/>
          <w:color w:val="000000"/>
          <w:sz w:val="28"/>
        </w:rPr>
        <w:t>
      государственной гравиметрической сети 1 класса.</w:t>
      </w:r>
    </w:p>
    <w:bookmarkEnd w:id="51"/>
    <w:bookmarkStart w:name="z62" w:id="52"/>
    <w:p>
      <w:pPr>
        <w:spacing w:after="0"/>
        <w:ind w:left="0"/>
        <w:jc w:val="both"/>
      </w:pPr>
      <w:r>
        <w:rPr>
          <w:rFonts w:ascii="Times New Roman"/>
          <w:b w:val="false"/>
          <w:i w:val="false"/>
          <w:color w:val="000000"/>
          <w:sz w:val="28"/>
        </w:rPr>
        <w:t>
      5. Установления государственной системы координат с применением спутниковых технологий.</w:t>
      </w:r>
    </w:p>
    <w:bookmarkEnd w:id="52"/>
    <w:bookmarkStart w:name="z63" w:id="53"/>
    <w:p>
      <w:pPr>
        <w:spacing w:after="0"/>
        <w:ind w:left="0"/>
        <w:jc w:val="both"/>
      </w:pPr>
      <w:r>
        <w:rPr>
          <w:rFonts w:ascii="Times New Roman"/>
          <w:b w:val="false"/>
          <w:i w:val="false"/>
          <w:color w:val="000000"/>
          <w:sz w:val="28"/>
        </w:rPr>
        <w:t>
      6. Этапы модернизации СГГО включают в себя следующие процессы:</w:t>
      </w:r>
    </w:p>
    <w:bookmarkEnd w:id="53"/>
    <w:bookmarkStart w:name="z64" w:id="54"/>
    <w:p>
      <w:pPr>
        <w:spacing w:after="0"/>
        <w:ind w:left="0"/>
        <w:jc w:val="both"/>
      </w:pPr>
      <w:r>
        <w:rPr>
          <w:rFonts w:ascii="Times New Roman"/>
          <w:b w:val="false"/>
          <w:i w:val="false"/>
          <w:color w:val="000000"/>
          <w:sz w:val="28"/>
        </w:rPr>
        <w:t>
      1) составление технических проектов;</w:t>
      </w:r>
    </w:p>
    <w:bookmarkEnd w:id="54"/>
    <w:bookmarkStart w:name="z65" w:id="55"/>
    <w:p>
      <w:pPr>
        <w:spacing w:after="0"/>
        <w:ind w:left="0"/>
        <w:jc w:val="both"/>
      </w:pPr>
      <w:r>
        <w:rPr>
          <w:rFonts w:ascii="Times New Roman"/>
          <w:b w:val="false"/>
          <w:i w:val="false"/>
          <w:color w:val="000000"/>
          <w:sz w:val="28"/>
        </w:rPr>
        <w:t>
      2) рекогносцировка местности;</w:t>
      </w:r>
    </w:p>
    <w:bookmarkEnd w:id="55"/>
    <w:bookmarkStart w:name="z66" w:id="56"/>
    <w:p>
      <w:pPr>
        <w:spacing w:after="0"/>
        <w:ind w:left="0"/>
        <w:jc w:val="both"/>
      </w:pPr>
      <w:r>
        <w:rPr>
          <w:rFonts w:ascii="Times New Roman"/>
          <w:b w:val="false"/>
          <w:i w:val="false"/>
          <w:color w:val="000000"/>
          <w:sz w:val="28"/>
        </w:rPr>
        <w:t>
      3) обследование и восстановление пунктов ГГС, ГНС и ГГрС;</w:t>
      </w:r>
    </w:p>
    <w:bookmarkEnd w:id="56"/>
    <w:bookmarkStart w:name="z67" w:id="57"/>
    <w:p>
      <w:pPr>
        <w:spacing w:after="0"/>
        <w:ind w:left="0"/>
        <w:jc w:val="both"/>
      </w:pPr>
      <w:r>
        <w:rPr>
          <w:rFonts w:ascii="Times New Roman"/>
          <w:b w:val="false"/>
          <w:i w:val="false"/>
          <w:color w:val="000000"/>
          <w:sz w:val="28"/>
        </w:rPr>
        <w:t>
      4) закладка пунктов ГГС, ГНС и ГГрС;</w:t>
      </w:r>
    </w:p>
    <w:bookmarkEnd w:id="57"/>
    <w:bookmarkStart w:name="z68" w:id="58"/>
    <w:p>
      <w:pPr>
        <w:spacing w:after="0"/>
        <w:ind w:left="0"/>
        <w:jc w:val="both"/>
      </w:pPr>
      <w:r>
        <w:rPr>
          <w:rFonts w:ascii="Times New Roman"/>
          <w:b w:val="false"/>
          <w:i w:val="false"/>
          <w:color w:val="000000"/>
          <w:sz w:val="28"/>
        </w:rPr>
        <w:t>
      5) монтаж (установка) дифференциальных геодезических станций;</w:t>
      </w:r>
    </w:p>
    <w:bookmarkEnd w:id="58"/>
    <w:bookmarkStart w:name="z69" w:id="59"/>
    <w:p>
      <w:pPr>
        <w:spacing w:after="0"/>
        <w:ind w:left="0"/>
        <w:jc w:val="both"/>
      </w:pPr>
      <w:r>
        <w:rPr>
          <w:rFonts w:ascii="Times New Roman"/>
          <w:b w:val="false"/>
          <w:i w:val="false"/>
          <w:color w:val="000000"/>
          <w:sz w:val="28"/>
        </w:rPr>
        <w:t>
      6) геодезические, гравиметрические измерения, нивелирование;</w:t>
      </w:r>
    </w:p>
    <w:bookmarkEnd w:id="59"/>
    <w:bookmarkStart w:name="z70" w:id="60"/>
    <w:p>
      <w:pPr>
        <w:spacing w:after="0"/>
        <w:ind w:left="0"/>
        <w:jc w:val="both"/>
      </w:pPr>
      <w:r>
        <w:rPr>
          <w:rFonts w:ascii="Times New Roman"/>
          <w:b w:val="false"/>
          <w:i w:val="false"/>
          <w:color w:val="000000"/>
          <w:sz w:val="28"/>
        </w:rPr>
        <w:t>
      7) математическая обработка (уравнивание);</w:t>
      </w:r>
    </w:p>
    <w:bookmarkEnd w:id="60"/>
    <w:bookmarkStart w:name="z71" w:id="61"/>
    <w:p>
      <w:pPr>
        <w:spacing w:after="0"/>
        <w:ind w:left="0"/>
        <w:jc w:val="both"/>
      </w:pPr>
      <w:r>
        <w:rPr>
          <w:rFonts w:ascii="Times New Roman"/>
          <w:b w:val="false"/>
          <w:i w:val="false"/>
          <w:color w:val="000000"/>
          <w:sz w:val="28"/>
        </w:rPr>
        <w:t>
      8) составление технических отчетов;</w:t>
      </w:r>
    </w:p>
    <w:bookmarkEnd w:id="61"/>
    <w:bookmarkStart w:name="z72" w:id="62"/>
    <w:p>
      <w:pPr>
        <w:spacing w:after="0"/>
        <w:ind w:left="0"/>
        <w:jc w:val="both"/>
      </w:pPr>
      <w:r>
        <w:rPr>
          <w:rFonts w:ascii="Times New Roman"/>
          <w:b w:val="false"/>
          <w:i w:val="false"/>
          <w:color w:val="000000"/>
          <w:sz w:val="28"/>
        </w:rPr>
        <w:t>
      9) составление каталогов координат и высот, гравиметрических измерений.</w:t>
      </w:r>
    </w:p>
    <w:bookmarkEnd w:id="62"/>
    <w:bookmarkStart w:name="z73" w:id="63"/>
    <w:p>
      <w:pPr>
        <w:spacing w:after="0"/>
        <w:ind w:left="0"/>
        <w:jc w:val="both"/>
      </w:pPr>
      <w:r>
        <w:rPr>
          <w:rFonts w:ascii="Times New Roman"/>
          <w:b w:val="false"/>
          <w:i w:val="false"/>
          <w:color w:val="000000"/>
          <w:sz w:val="28"/>
        </w:rPr>
        <w:t>
      В зависимости от геодезической изученности местности при модернизации ГГС, ГНС и ГГрС могут пропускаться.</w:t>
      </w:r>
    </w:p>
    <w:bookmarkEnd w:id="63"/>
    <w:bookmarkStart w:name="z74" w:id="64"/>
    <w:p>
      <w:pPr>
        <w:spacing w:after="0"/>
        <w:ind w:left="0"/>
        <w:jc w:val="both"/>
      </w:pPr>
      <w:r>
        <w:rPr>
          <w:rFonts w:ascii="Times New Roman"/>
          <w:b w:val="false"/>
          <w:i w:val="false"/>
          <w:color w:val="000000"/>
          <w:sz w:val="28"/>
        </w:rPr>
        <w:t>
      7. Составление технических проектов предусматривает следующие разделы:</w:t>
      </w:r>
    </w:p>
    <w:bookmarkEnd w:id="64"/>
    <w:bookmarkStart w:name="z75" w:id="65"/>
    <w:p>
      <w:pPr>
        <w:spacing w:after="0"/>
        <w:ind w:left="0"/>
        <w:jc w:val="both"/>
      </w:pPr>
      <w:r>
        <w:rPr>
          <w:rFonts w:ascii="Times New Roman"/>
          <w:b w:val="false"/>
          <w:i w:val="false"/>
          <w:color w:val="000000"/>
          <w:sz w:val="28"/>
        </w:rPr>
        <w:t>
      1) введение;</w:t>
      </w:r>
    </w:p>
    <w:bookmarkEnd w:id="65"/>
    <w:bookmarkStart w:name="z76" w:id="66"/>
    <w:p>
      <w:pPr>
        <w:spacing w:after="0"/>
        <w:ind w:left="0"/>
        <w:jc w:val="both"/>
      </w:pPr>
      <w:r>
        <w:rPr>
          <w:rFonts w:ascii="Times New Roman"/>
          <w:b w:val="false"/>
          <w:i w:val="false"/>
          <w:color w:val="000000"/>
          <w:sz w:val="28"/>
        </w:rPr>
        <w:t>
      2) физико-географическая характеристика объектов;</w:t>
      </w:r>
    </w:p>
    <w:bookmarkEnd w:id="66"/>
    <w:bookmarkStart w:name="z77" w:id="67"/>
    <w:p>
      <w:pPr>
        <w:spacing w:after="0"/>
        <w:ind w:left="0"/>
        <w:jc w:val="both"/>
      </w:pPr>
      <w:r>
        <w:rPr>
          <w:rFonts w:ascii="Times New Roman"/>
          <w:b w:val="false"/>
          <w:i w:val="false"/>
          <w:color w:val="000000"/>
          <w:sz w:val="28"/>
        </w:rPr>
        <w:t>
      3) топографо-геодезическая, аэрокосмическая и картографическая обеспеченность объекта;</w:t>
      </w:r>
    </w:p>
    <w:bookmarkEnd w:id="67"/>
    <w:bookmarkStart w:name="z78" w:id="68"/>
    <w:p>
      <w:pPr>
        <w:spacing w:after="0"/>
        <w:ind w:left="0"/>
        <w:jc w:val="both"/>
      </w:pPr>
      <w:r>
        <w:rPr>
          <w:rFonts w:ascii="Times New Roman"/>
          <w:b w:val="false"/>
          <w:i w:val="false"/>
          <w:color w:val="000000"/>
          <w:sz w:val="28"/>
        </w:rPr>
        <w:t>
      4) технология производства и объемы проектируемых работ;</w:t>
      </w:r>
    </w:p>
    <w:bookmarkEnd w:id="68"/>
    <w:bookmarkStart w:name="z79" w:id="69"/>
    <w:p>
      <w:pPr>
        <w:spacing w:after="0"/>
        <w:ind w:left="0"/>
        <w:jc w:val="both"/>
      </w:pPr>
      <w:r>
        <w:rPr>
          <w:rFonts w:ascii="Times New Roman"/>
          <w:b w:val="false"/>
          <w:i w:val="false"/>
          <w:color w:val="000000"/>
          <w:sz w:val="28"/>
        </w:rPr>
        <w:t>
      5) организационно-ликвидационные работы на объекте;</w:t>
      </w:r>
    </w:p>
    <w:bookmarkEnd w:id="69"/>
    <w:bookmarkStart w:name="z80" w:id="70"/>
    <w:p>
      <w:pPr>
        <w:spacing w:after="0"/>
        <w:ind w:left="0"/>
        <w:jc w:val="both"/>
      </w:pPr>
      <w:r>
        <w:rPr>
          <w:rFonts w:ascii="Times New Roman"/>
          <w:b w:val="false"/>
          <w:i w:val="false"/>
          <w:color w:val="000000"/>
          <w:sz w:val="28"/>
        </w:rPr>
        <w:t>
      6) график выполнения работ;</w:t>
      </w:r>
    </w:p>
    <w:bookmarkEnd w:id="70"/>
    <w:bookmarkStart w:name="z81" w:id="71"/>
    <w:p>
      <w:pPr>
        <w:spacing w:after="0"/>
        <w:ind w:left="0"/>
        <w:jc w:val="both"/>
      </w:pPr>
      <w:r>
        <w:rPr>
          <w:rFonts w:ascii="Times New Roman"/>
          <w:b w:val="false"/>
          <w:i w:val="false"/>
          <w:color w:val="000000"/>
          <w:sz w:val="28"/>
        </w:rPr>
        <w:t>
      7) контроль и приемка работ;</w:t>
      </w:r>
    </w:p>
    <w:bookmarkEnd w:id="71"/>
    <w:bookmarkStart w:name="z82" w:id="72"/>
    <w:p>
      <w:pPr>
        <w:spacing w:after="0"/>
        <w:ind w:left="0"/>
        <w:jc w:val="both"/>
      </w:pPr>
      <w:r>
        <w:rPr>
          <w:rFonts w:ascii="Times New Roman"/>
          <w:b w:val="false"/>
          <w:i w:val="false"/>
          <w:color w:val="000000"/>
          <w:sz w:val="28"/>
        </w:rPr>
        <w:t>
      8) охрана труда и техника безопасности на объекте;</w:t>
      </w:r>
    </w:p>
    <w:bookmarkEnd w:id="72"/>
    <w:bookmarkStart w:name="z83" w:id="73"/>
    <w:p>
      <w:pPr>
        <w:spacing w:after="0"/>
        <w:ind w:left="0"/>
        <w:jc w:val="both"/>
      </w:pPr>
      <w:r>
        <w:rPr>
          <w:rFonts w:ascii="Times New Roman"/>
          <w:b w:val="false"/>
          <w:i w:val="false"/>
          <w:color w:val="000000"/>
          <w:sz w:val="28"/>
        </w:rPr>
        <w:t>
      9) расчетные-сметы.</w:t>
      </w:r>
    </w:p>
    <w:bookmarkEnd w:id="73"/>
    <w:bookmarkStart w:name="z84" w:id="74"/>
    <w:p>
      <w:pPr>
        <w:spacing w:after="0"/>
        <w:ind w:left="0"/>
        <w:jc w:val="both"/>
      </w:pPr>
      <w:r>
        <w:rPr>
          <w:rFonts w:ascii="Times New Roman"/>
          <w:b w:val="false"/>
          <w:i w:val="false"/>
          <w:color w:val="000000"/>
          <w:sz w:val="28"/>
        </w:rPr>
        <w:t>
      8. Рекогносцировка проводится предварительным обследованием местности в целях выбора положения пунктов ГГС, ГНС и ГГрС.</w:t>
      </w:r>
    </w:p>
    <w:bookmarkEnd w:id="74"/>
    <w:bookmarkStart w:name="z85" w:id="75"/>
    <w:p>
      <w:pPr>
        <w:spacing w:after="0"/>
        <w:ind w:left="0"/>
        <w:jc w:val="both"/>
      </w:pPr>
      <w:r>
        <w:rPr>
          <w:rFonts w:ascii="Times New Roman"/>
          <w:b w:val="false"/>
          <w:i w:val="false"/>
          <w:color w:val="000000"/>
          <w:sz w:val="28"/>
        </w:rPr>
        <w:t>
      9. Обследование и восстановление пунктов ГГС, ГНС и ГГрС производится с целью проверки их сохранности на местности и поддержания в рабочем состоянии для использования при выполнении топографических, геодезических и инженерноизыскательских работ, а также спутниковых определений.</w:t>
      </w:r>
    </w:p>
    <w:bookmarkEnd w:id="75"/>
    <w:bookmarkStart w:name="z86" w:id="76"/>
    <w:p>
      <w:pPr>
        <w:spacing w:after="0"/>
        <w:ind w:left="0"/>
        <w:jc w:val="both"/>
      </w:pPr>
      <w:r>
        <w:rPr>
          <w:rFonts w:ascii="Times New Roman"/>
          <w:b w:val="false"/>
          <w:i w:val="false"/>
          <w:color w:val="000000"/>
          <w:sz w:val="28"/>
        </w:rPr>
        <w:t>
      Обследованию и восстановлению подлежат:</w:t>
      </w:r>
    </w:p>
    <w:bookmarkEnd w:id="76"/>
    <w:bookmarkStart w:name="z87" w:id="77"/>
    <w:p>
      <w:pPr>
        <w:spacing w:after="0"/>
        <w:ind w:left="0"/>
        <w:jc w:val="both"/>
      </w:pPr>
      <w:r>
        <w:rPr>
          <w:rFonts w:ascii="Times New Roman"/>
          <w:b w:val="false"/>
          <w:i w:val="false"/>
          <w:color w:val="000000"/>
          <w:sz w:val="28"/>
        </w:rPr>
        <w:t>
      1) пункты ГГС 1, 2, 3 и 4 классов;</w:t>
      </w:r>
    </w:p>
    <w:bookmarkEnd w:id="77"/>
    <w:bookmarkStart w:name="z88" w:id="78"/>
    <w:p>
      <w:pPr>
        <w:spacing w:after="0"/>
        <w:ind w:left="0"/>
        <w:jc w:val="both"/>
      </w:pPr>
      <w:r>
        <w:rPr>
          <w:rFonts w:ascii="Times New Roman"/>
          <w:b w:val="false"/>
          <w:i w:val="false"/>
          <w:color w:val="000000"/>
          <w:sz w:val="28"/>
        </w:rPr>
        <w:t>
      2) знаки ГНС I, II, III и IV классов;</w:t>
      </w:r>
    </w:p>
    <w:bookmarkEnd w:id="78"/>
    <w:bookmarkStart w:name="z89" w:id="79"/>
    <w:p>
      <w:pPr>
        <w:spacing w:after="0"/>
        <w:ind w:left="0"/>
        <w:jc w:val="both"/>
      </w:pPr>
      <w:r>
        <w:rPr>
          <w:rFonts w:ascii="Times New Roman"/>
          <w:b w:val="false"/>
          <w:i w:val="false"/>
          <w:color w:val="000000"/>
          <w:sz w:val="28"/>
        </w:rPr>
        <w:t>
      3) пункты ГГрС 1 класса.</w:t>
      </w:r>
    </w:p>
    <w:bookmarkEnd w:id="79"/>
    <w:bookmarkStart w:name="z90" w:id="80"/>
    <w:p>
      <w:pPr>
        <w:spacing w:after="0"/>
        <w:ind w:left="0"/>
        <w:jc w:val="both"/>
      </w:pPr>
      <w:r>
        <w:rPr>
          <w:rFonts w:ascii="Times New Roman"/>
          <w:b w:val="false"/>
          <w:i w:val="false"/>
          <w:color w:val="000000"/>
          <w:sz w:val="28"/>
        </w:rPr>
        <w:t>
      10. Закладка пунктов ГГС, ГНС и ГГрС осуществляется путем закрепления на местности инженерной конструкции (центра), обеспечивающей долговременную сохранность.</w:t>
      </w:r>
    </w:p>
    <w:bookmarkEnd w:id="80"/>
    <w:bookmarkStart w:name="z91" w:id="81"/>
    <w:p>
      <w:pPr>
        <w:spacing w:after="0"/>
        <w:ind w:left="0"/>
        <w:jc w:val="both"/>
      </w:pPr>
      <w:r>
        <w:rPr>
          <w:rFonts w:ascii="Times New Roman"/>
          <w:b w:val="false"/>
          <w:i w:val="false"/>
          <w:color w:val="000000"/>
          <w:sz w:val="28"/>
        </w:rPr>
        <w:t xml:space="preserve">
      11. Монтаж (установка) дифференциальных геодезических станций проводится на пунктах ФАГС и ВГС. </w:t>
      </w:r>
    </w:p>
    <w:bookmarkEnd w:id="81"/>
    <w:bookmarkStart w:name="z92" w:id="82"/>
    <w:p>
      <w:pPr>
        <w:spacing w:after="0"/>
        <w:ind w:left="0"/>
        <w:jc w:val="both"/>
      </w:pPr>
      <w:r>
        <w:rPr>
          <w:rFonts w:ascii="Times New Roman"/>
          <w:b w:val="false"/>
          <w:i w:val="false"/>
          <w:color w:val="000000"/>
          <w:sz w:val="28"/>
        </w:rPr>
        <w:t>
      12. Геодезические измерения заключаются в определении координат всех пунктов ГГС, для последующего их уравнивания при построении ГГС.</w:t>
      </w:r>
    </w:p>
    <w:bookmarkEnd w:id="82"/>
    <w:bookmarkStart w:name="z93" w:id="83"/>
    <w:p>
      <w:pPr>
        <w:spacing w:after="0"/>
        <w:ind w:left="0"/>
        <w:jc w:val="both"/>
      </w:pPr>
      <w:r>
        <w:rPr>
          <w:rFonts w:ascii="Times New Roman"/>
          <w:b w:val="false"/>
          <w:i w:val="false"/>
          <w:color w:val="000000"/>
          <w:sz w:val="28"/>
        </w:rPr>
        <w:t xml:space="preserve">
      Нивелирование предусматривает выполнение измерений соответствующего класса точности с определением высот линий ГНС, для последующего их уравнивания при построении ГНС. </w:t>
      </w:r>
    </w:p>
    <w:bookmarkEnd w:id="83"/>
    <w:bookmarkStart w:name="z94" w:id="84"/>
    <w:p>
      <w:pPr>
        <w:spacing w:after="0"/>
        <w:ind w:left="0"/>
        <w:jc w:val="both"/>
      </w:pPr>
      <w:r>
        <w:rPr>
          <w:rFonts w:ascii="Times New Roman"/>
          <w:b w:val="false"/>
          <w:i w:val="false"/>
          <w:color w:val="000000"/>
          <w:sz w:val="28"/>
        </w:rPr>
        <w:t xml:space="preserve">
      Гравиметрические измерения заключаются в определении значений абсолютных и относительных измерений, для последующего их уравнивания при построении ГГрС. </w:t>
      </w:r>
    </w:p>
    <w:bookmarkEnd w:id="84"/>
    <w:bookmarkStart w:name="z95" w:id="85"/>
    <w:p>
      <w:pPr>
        <w:spacing w:after="0"/>
        <w:ind w:left="0"/>
        <w:jc w:val="both"/>
      </w:pPr>
      <w:r>
        <w:rPr>
          <w:rFonts w:ascii="Times New Roman"/>
          <w:b w:val="false"/>
          <w:i w:val="false"/>
          <w:color w:val="000000"/>
          <w:sz w:val="28"/>
        </w:rPr>
        <w:t>
      13. Математическая обработка (уравнивание) ГГС, ГНС и ГГрС включает полевые вычисления, предварительные вычисления и уравнивание сетей.</w:t>
      </w:r>
    </w:p>
    <w:bookmarkEnd w:id="85"/>
    <w:bookmarkStart w:name="z96" w:id="86"/>
    <w:p>
      <w:pPr>
        <w:spacing w:after="0"/>
        <w:ind w:left="0"/>
        <w:jc w:val="both"/>
      </w:pPr>
      <w:r>
        <w:rPr>
          <w:rFonts w:ascii="Times New Roman"/>
          <w:b w:val="false"/>
          <w:i w:val="false"/>
          <w:color w:val="000000"/>
          <w:sz w:val="28"/>
        </w:rPr>
        <w:t>
      Все сети ГГС подлежат уравниванию в международной системе координат International Terrestrial Reference System (Международная Земная система координат).</w:t>
      </w:r>
    </w:p>
    <w:bookmarkEnd w:id="86"/>
    <w:bookmarkStart w:name="z97" w:id="87"/>
    <w:p>
      <w:pPr>
        <w:spacing w:after="0"/>
        <w:ind w:left="0"/>
        <w:jc w:val="both"/>
      </w:pPr>
      <w:r>
        <w:rPr>
          <w:rFonts w:ascii="Times New Roman"/>
          <w:b w:val="false"/>
          <w:i w:val="false"/>
          <w:color w:val="000000"/>
          <w:sz w:val="28"/>
        </w:rPr>
        <w:t>
      По результатам обработки ГГС, ГНС и ГГрС составляется карта высот квазигеоида на соответствующую территорию.</w:t>
      </w:r>
    </w:p>
    <w:bookmarkEnd w:id="87"/>
    <w:bookmarkStart w:name="z98" w:id="88"/>
    <w:p>
      <w:pPr>
        <w:spacing w:after="0"/>
        <w:ind w:left="0"/>
        <w:jc w:val="both"/>
      </w:pPr>
      <w:r>
        <w:rPr>
          <w:rFonts w:ascii="Times New Roman"/>
          <w:b w:val="false"/>
          <w:i w:val="false"/>
          <w:color w:val="000000"/>
          <w:sz w:val="28"/>
        </w:rPr>
        <w:t>
      14. По завершению вышеуказанных процессов составляются технические отчеты по видам сетей ГГС, ГНС и ГГрС.</w:t>
      </w:r>
    </w:p>
    <w:bookmarkEnd w:id="88"/>
    <w:bookmarkStart w:name="z99" w:id="89"/>
    <w:p>
      <w:pPr>
        <w:spacing w:after="0"/>
        <w:ind w:left="0"/>
        <w:jc w:val="both"/>
      </w:pPr>
      <w:r>
        <w:rPr>
          <w:rFonts w:ascii="Times New Roman"/>
          <w:b w:val="false"/>
          <w:i w:val="false"/>
          <w:color w:val="000000"/>
          <w:sz w:val="28"/>
        </w:rPr>
        <w:t xml:space="preserve">
      15. Составление каталогов координат и высот, гравиметрических измерений включает следующие разделы: </w:t>
      </w:r>
    </w:p>
    <w:bookmarkEnd w:id="89"/>
    <w:bookmarkStart w:name="z100" w:id="90"/>
    <w:p>
      <w:pPr>
        <w:spacing w:after="0"/>
        <w:ind w:left="0"/>
        <w:jc w:val="both"/>
      </w:pPr>
      <w:r>
        <w:rPr>
          <w:rFonts w:ascii="Times New Roman"/>
          <w:b w:val="false"/>
          <w:i w:val="false"/>
          <w:color w:val="000000"/>
          <w:sz w:val="28"/>
        </w:rPr>
        <w:t>
      1) пояснение каталогу;</w:t>
      </w:r>
    </w:p>
    <w:bookmarkEnd w:id="90"/>
    <w:bookmarkStart w:name="z101" w:id="91"/>
    <w:p>
      <w:pPr>
        <w:spacing w:after="0"/>
        <w:ind w:left="0"/>
        <w:jc w:val="both"/>
      </w:pPr>
      <w:r>
        <w:rPr>
          <w:rFonts w:ascii="Times New Roman"/>
          <w:b w:val="false"/>
          <w:i w:val="false"/>
          <w:color w:val="000000"/>
          <w:sz w:val="28"/>
        </w:rPr>
        <w:t>
      2) список координат, высот и значении гравиметрических измерении;</w:t>
      </w:r>
    </w:p>
    <w:bookmarkEnd w:id="91"/>
    <w:bookmarkStart w:name="z102" w:id="92"/>
    <w:p>
      <w:pPr>
        <w:spacing w:after="0"/>
        <w:ind w:left="0"/>
        <w:jc w:val="both"/>
      </w:pPr>
      <w:r>
        <w:rPr>
          <w:rFonts w:ascii="Times New Roman"/>
          <w:b w:val="false"/>
          <w:i w:val="false"/>
          <w:color w:val="000000"/>
          <w:sz w:val="28"/>
        </w:rPr>
        <w:t>
      3) чертежи типов центров;</w:t>
      </w:r>
    </w:p>
    <w:bookmarkEnd w:id="92"/>
    <w:bookmarkStart w:name="z103" w:id="93"/>
    <w:p>
      <w:pPr>
        <w:spacing w:after="0"/>
        <w:ind w:left="0"/>
        <w:jc w:val="both"/>
      </w:pPr>
      <w:r>
        <w:rPr>
          <w:rFonts w:ascii="Times New Roman"/>
          <w:b w:val="false"/>
          <w:i w:val="false"/>
          <w:color w:val="000000"/>
          <w:sz w:val="28"/>
        </w:rPr>
        <w:t>
      4) алфавитный указатель;</w:t>
      </w:r>
    </w:p>
    <w:bookmarkEnd w:id="93"/>
    <w:bookmarkStart w:name="z104" w:id="94"/>
    <w:p>
      <w:pPr>
        <w:spacing w:after="0"/>
        <w:ind w:left="0"/>
        <w:jc w:val="both"/>
      </w:pPr>
      <w:r>
        <w:rPr>
          <w:rFonts w:ascii="Times New Roman"/>
          <w:b w:val="false"/>
          <w:i w:val="false"/>
          <w:color w:val="000000"/>
          <w:sz w:val="28"/>
        </w:rPr>
        <w:t>
      5) схемы нивелирной сети.</w:t>
      </w:r>
    </w:p>
    <w:bookmarkEnd w:id="94"/>
    <w:bookmarkStart w:name="z105" w:id="95"/>
    <w:p>
      <w:pPr>
        <w:spacing w:after="0"/>
        <w:ind w:left="0"/>
        <w:jc w:val="both"/>
      </w:pPr>
      <w:r>
        <w:rPr>
          <w:rFonts w:ascii="Times New Roman"/>
          <w:b w:val="false"/>
          <w:i w:val="false"/>
          <w:color w:val="000000"/>
          <w:sz w:val="28"/>
        </w:rPr>
        <w:t>
      16. Государственная система координат с применением спутниковых технологий устанавливается в результате модернизации СГГО.</w:t>
      </w:r>
    </w:p>
    <w:bookmarkEnd w:id="95"/>
    <w:bookmarkStart w:name="z106" w:id="96"/>
    <w:p>
      <w:pPr>
        <w:spacing w:after="0"/>
        <w:ind w:left="0"/>
        <w:jc w:val="both"/>
      </w:pPr>
      <w:r>
        <w:rPr>
          <w:rFonts w:ascii="Times New Roman"/>
          <w:b w:val="false"/>
          <w:i w:val="false"/>
          <w:color w:val="000000"/>
          <w:sz w:val="28"/>
        </w:rPr>
        <w:t>
      До утверждения государственной системы координат с применением спутниковых технологий применяются картографические материалы открытого пользования во всемирной геодезической системе координат 1984 года (World Geodetic System 1984). При этом используются параметры (ключи) перехода предоставляемые уполномоченным органом или определенные полевыми измерениями.</w:t>
      </w:r>
    </w:p>
    <w:bookmarkEnd w:id="96"/>
    <w:bookmarkStart w:name="z107" w:id="97"/>
    <w:p>
      <w:pPr>
        <w:spacing w:after="0"/>
        <w:ind w:left="0"/>
        <w:jc w:val="both"/>
      </w:pPr>
      <w:r>
        <w:rPr>
          <w:rFonts w:ascii="Times New Roman"/>
          <w:b w:val="false"/>
          <w:i w:val="false"/>
          <w:color w:val="000000"/>
          <w:sz w:val="28"/>
        </w:rPr>
        <w:t>
      17. Внедрение НИПД состоит из:</w:t>
      </w:r>
    </w:p>
    <w:bookmarkEnd w:id="97"/>
    <w:bookmarkStart w:name="z108" w:id="98"/>
    <w:p>
      <w:pPr>
        <w:spacing w:after="0"/>
        <w:ind w:left="0"/>
        <w:jc w:val="both"/>
      </w:pPr>
      <w:r>
        <w:rPr>
          <w:rFonts w:ascii="Times New Roman"/>
          <w:b w:val="false"/>
          <w:i w:val="false"/>
          <w:color w:val="000000"/>
          <w:sz w:val="28"/>
        </w:rPr>
        <w:t xml:space="preserve">
      1) преобразования топографических карт масштаба 1:25 000 и планов городов и районных центров масштаба 1:2 000 в мультимасштабную карту Республики Казахстан; </w:t>
      </w:r>
    </w:p>
    <w:bookmarkEnd w:id="98"/>
    <w:bookmarkStart w:name="z109" w:id="99"/>
    <w:p>
      <w:pPr>
        <w:spacing w:after="0"/>
        <w:ind w:left="0"/>
        <w:jc w:val="both"/>
      </w:pPr>
      <w:r>
        <w:rPr>
          <w:rFonts w:ascii="Times New Roman"/>
          <w:b w:val="false"/>
          <w:i w:val="false"/>
          <w:color w:val="000000"/>
          <w:sz w:val="28"/>
        </w:rPr>
        <w:t>
      2) преобразования материалов аэрокосмосъемки в единую ортофотомозаику Республики Казахстан;</w:t>
      </w:r>
    </w:p>
    <w:bookmarkEnd w:id="99"/>
    <w:bookmarkStart w:name="z110" w:id="100"/>
    <w:p>
      <w:pPr>
        <w:spacing w:after="0"/>
        <w:ind w:left="0"/>
        <w:jc w:val="both"/>
      </w:pPr>
      <w:r>
        <w:rPr>
          <w:rFonts w:ascii="Times New Roman"/>
          <w:b w:val="false"/>
          <w:i w:val="false"/>
          <w:color w:val="000000"/>
          <w:sz w:val="28"/>
        </w:rPr>
        <w:t>
      3) создания информационной системы по государственному геодезическому обеспечению;</w:t>
      </w:r>
    </w:p>
    <w:bookmarkEnd w:id="100"/>
    <w:bookmarkStart w:name="z111" w:id="101"/>
    <w:p>
      <w:pPr>
        <w:spacing w:after="0"/>
        <w:ind w:left="0"/>
        <w:jc w:val="both"/>
      </w:pPr>
      <w:r>
        <w:rPr>
          <w:rFonts w:ascii="Times New Roman"/>
          <w:b w:val="false"/>
          <w:i w:val="false"/>
          <w:color w:val="000000"/>
          <w:sz w:val="28"/>
        </w:rPr>
        <w:t>
      4) создания информационной системы по базовым пространственным данным.</w:t>
      </w:r>
    </w:p>
    <w:bookmarkEnd w:id="101"/>
    <w:bookmarkStart w:name="z112" w:id="102"/>
    <w:p>
      <w:pPr>
        <w:spacing w:after="0"/>
        <w:ind w:left="0"/>
        <w:jc w:val="both"/>
      </w:pPr>
      <w:r>
        <w:rPr>
          <w:rFonts w:ascii="Times New Roman"/>
          <w:b w:val="false"/>
          <w:i w:val="false"/>
          <w:color w:val="000000"/>
          <w:sz w:val="28"/>
        </w:rPr>
        <w:t>
      18. Преобразование топографических карт масштаба 1:25 000 и планов городов и районных центров масштаба 1:2 000 в мультимасштабную карту Республики Казахстан включает в себя:</w:t>
      </w:r>
    </w:p>
    <w:bookmarkEnd w:id="102"/>
    <w:bookmarkStart w:name="z113" w:id="103"/>
    <w:p>
      <w:pPr>
        <w:spacing w:after="0"/>
        <w:ind w:left="0"/>
        <w:jc w:val="both"/>
      </w:pPr>
      <w:r>
        <w:rPr>
          <w:rFonts w:ascii="Times New Roman"/>
          <w:b w:val="false"/>
          <w:i w:val="false"/>
          <w:color w:val="000000"/>
          <w:sz w:val="28"/>
        </w:rPr>
        <w:t>
      1) составление технических проектов;</w:t>
      </w:r>
    </w:p>
    <w:bookmarkEnd w:id="103"/>
    <w:bookmarkStart w:name="z114" w:id="104"/>
    <w:p>
      <w:pPr>
        <w:spacing w:after="0"/>
        <w:ind w:left="0"/>
        <w:jc w:val="both"/>
      </w:pPr>
      <w:r>
        <w:rPr>
          <w:rFonts w:ascii="Times New Roman"/>
          <w:b w:val="false"/>
          <w:i w:val="false"/>
          <w:color w:val="000000"/>
          <w:sz w:val="28"/>
        </w:rPr>
        <w:t>
      2) сбор и систематизацию картографических материалов;</w:t>
      </w:r>
    </w:p>
    <w:bookmarkEnd w:id="104"/>
    <w:bookmarkStart w:name="z115" w:id="105"/>
    <w:p>
      <w:pPr>
        <w:spacing w:after="0"/>
        <w:ind w:left="0"/>
        <w:jc w:val="both"/>
      </w:pPr>
      <w:r>
        <w:rPr>
          <w:rFonts w:ascii="Times New Roman"/>
          <w:b w:val="false"/>
          <w:i w:val="false"/>
          <w:color w:val="000000"/>
          <w:sz w:val="28"/>
        </w:rPr>
        <w:t>
      3) конвертацию цифровых топографических карт и планов в цифровую карту открытого пользования и цифровой план открытого пользования;</w:t>
      </w:r>
    </w:p>
    <w:bookmarkEnd w:id="105"/>
    <w:bookmarkStart w:name="z116" w:id="106"/>
    <w:p>
      <w:pPr>
        <w:spacing w:after="0"/>
        <w:ind w:left="0"/>
        <w:jc w:val="both"/>
      </w:pPr>
      <w:r>
        <w:rPr>
          <w:rFonts w:ascii="Times New Roman"/>
          <w:b w:val="false"/>
          <w:i w:val="false"/>
          <w:color w:val="000000"/>
          <w:sz w:val="28"/>
        </w:rPr>
        <w:t>
      4) создание метаданных;</w:t>
      </w:r>
    </w:p>
    <w:bookmarkEnd w:id="106"/>
    <w:bookmarkStart w:name="z117" w:id="107"/>
    <w:p>
      <w:pPr>
        <w:spacing w:after="0"/>
        <w:ind w:left="0"/>
        <w:jc w:val="both"/>
      </w:pPr>
      <w:r>
        <w:rPr>
          <w:rFonts w:ascii="Times New Roman"/>
          <w:b w:val="false"/>
          <w:i w:val="false"/>
          <w:color w:val="000000"/>
          <w:sz w:val="28"/>
        </w:rPr>
        <w:t>
      5) экспертизу ЦКП ОП;</w:t>
      </w:r>
    </w:p>
    <w:bookmarkEnd w:id="107"/>
    <w:bookmarkStart w:name="z118" w:id="108"/>
    <w:p>
      <w:pPr>
        <w:spacing w:after="0"/>
        <w:ind w:left="0"/>
        <w:jc w:val="both"/>
      </w:pPr>
      <w:r>
        <w:rPr>
          <w:rFonts w:ascii="Times New Roman"/>
          <w:b w:val="false"/>
          <w:i w:val="false"/>
          <w:color w:val="000000"/>
          <w:sz w:val="28"/>
        </w:rPr>
        <w:t>
      6) трансформирование ЦК ОП и ЦП ОП из одной системы координат в другую;</w:t>
      </w:r>
    </w:p>
    <w:bookmarkEnd w:id="108"/>
    <w:bookmarkStart w:name="z119" w:id="109"/>
    <w:p>
      <w:pPr>
        <w:spacing w:after="0"/>
        <w:ind w:left="0"/>
        <w:jc w:val="both"/>
      </w:pPr>
      <w:r>
        <w:rPr>
          <w:rFonts w:ascii="Times New Roman"/>
          <w:b w:val="false"/>
          <w:i w:val="false"/>
          <w:color w:val="000000"/>
          <w:sz w:val="28"/>
        </w:rPr>
        <w:t>
      7) подготовку единой мультимасштабной карты;</w:t>
      </w:r>
    </w:p>
    <w:bookmarkEnd w:id="109"/>
    <w:bookmarkStart w:name="z120" w:id="110"/>
    <w:p>
      <w:pPr>
        <w:spacing w:after="0"/>
        <w:ind w:left="0"/>
        <w:jc w:val="both"/>
      </w:pPr>
      <w:r>
        <w:rPr>
          <w:rFonts w:ascii="Times New Roman"/>
          <w:b w:val="false"/>
          <w:i w:val="false"/>
          <w:color w:val="000000"/>
          <w:sz w:val="28"/>
        </w:rPr>
        <w:t>
      8) составление технических отчетов.</w:t>
      </w:r>
    </w:p>
    <w:bookmarkEnd w:id="110"/>
    <w:bookmarkStart w:name="z121" w:id="111"/>
    <w:p>
      <w:pPr>
        <w:spacing w:after="0"/>
        <w:ind w:left="0"/>
        <w:jc w:val="both"/>
      </w:pPr>
      <w:r>
        <w:rPr>
          <w:rFonts w:ascii="Times New Roman"/>
          <w:b w:val="false"/>
          <w:i w:val="false"/>
          <w:color w:val="000000"/>
          <w:sz w:val="28"/>
        </w:rPr>
        <w:t>
      19. Преобразование материалов аэрокосмосъемки в единую ортофотомозаику Республики Казахстан включает в себя:</w:t>
      </w:r>
    </w:p>
    <w:bookmarkEnd w:id="111"/>
    <w:bookmarkStart w:name="z122" w:id="112"/>
    <w:p>
      <w:pPr>
        <w:spacing w:after="0"/>
        <w:ind w:left="0"/>
        <w:jc w:val="both"/>
      </w:pPr>
      <w:r>
        <w:rPr>
          <w:rFonts w:ascii="Times New Roman"/>
          <w:b w:val="false"/>
          <w:i w:val="false"/>
          <w:color w:val="000000"/>
          <w:sz w:val="28"/>
        </w:rPr>
        <w:t>
      1) сбор и систематизацию аэрокосмосъемочных материалов;</w:t>
      </w:r>
    </w:p>
    <w:bookmarkEnd w:id="112"/>
    <w:bookmarkStart w:name="z123" w:id="113"/>
    <w:p>
      <w:pPr>
        <w:spacing w:after="0"/>
        <w:ind w:left="0"/>
        <w:jc w:val="both"/>
      </w:pPr>
      <w:r>
        <w:rPr>
          <w:rFonts w:ascii="Times New Roman"/>
          <w:b w:val="false"/>
          <w:i w:val="false"/>
          <w:color w:val="000000"/>
          <w:sz w:val="28"/>
        </w:rPr>
        <w:t>
      2) фотограмметрические работы;</w:t>
      </w:r>
    </w:p>
    <w:bookmarkEnd w:id="113"/>
    <w:bookmarkStart w:name="z124" w:id="114"/>
    <w:p>
      <w:pPr>
        <w:spacing w:after="0"/>
        <w:ind w:left="0"/>
        <w:jc w:val="both"/>
      </w:pPr>
      <w:r>
        <w:rPr>
          <w:rFonts w:ascii="Times New Roman"/>
          <w:b w:val="false"/>
          <w:i w:val="false"/>
          <w:color w:val="000000"/>
          <w:sz w:val="28"/>
        </w:rPr>
        <w:t>
      3) трансформирование ортофотопланов из одной системы координат в другую;</w:t>
      </w:r>
    </w:p>
    <w:bookmarkEnd w:id="114"/>
    <w:bookmarkStart w:name="z125" w:id="115"/>
    <w:p>
      <w:pPr>
        <w:spacing w:after="0"/>
        <w:ind w:left="0"/>
        <w:jc w:val="both"/>
      </w:pPr>
      <w:r>
        <w:rPr>
          <w:rFonts w:ascii="Times New Roman"/>
          <w:b w:val="false"/>
          <w:i w:val="false"/>
          <w:color w:val="000000"/>
          <w:sz w:val="28"/>
        </w:rPr>
        <w:t>
      4) подготовку единой ортофотомозаики.</w:t>
      </w:r>
    </w:p>
    <w:bookmarkEnd w:id="115"/>
    <w:bookmarkStart w:name="z126" w:id="116"/>
    <w:p>
      <w:pPr>
        <w:spacing w:after="0"/>
        <w:ind w:left="0"/>
        <w:jc w:val="both"/>
      </w:pPr>
      <w:r>
        <w:rPr>
          <w:rFonts w:ascii="Times New Roman"/>
          <w:b w:val="false"/>
          <w:i w:val="false"/>
          <w:color w:val="000000"/>
          <w:sz w:val="28"/>
        </w:rPr>
        <w:t>
      20. Создание информационной системы по государственному геодезическому обеспечению, предусматриваемой для приема, обработки, хранения данных СГГО и предоставления геосервисов, осуществляется в соответствии с требованиями, предусмотренными статьей 38 Закона Республики Казахстан от 24 ноября 2015 года "Об информатизации".</w:t>
      </w:r>
    </w:p>
    <w:bookmarkEnd w:id="116"/>
    <w:bookmarkStart w:name="z127" w:id="117"/>
    <w:p>
      <w:pPr>
        <w:spacing w:after="0"/>
        <w:ind w:left="0"/>
        <w:jc w:val="both"/>
      </w:pPr>
      <w:r>
        <w:rPr>
          <w:rFonts w:ascii="Times New Roman"/>
          <w:b w:val="false"/>
          <w:i w:val="false"/>
          <w:color w:val="000000"/>
          <w:sz w:val="28"/>
        </w:rPr>
        <w:t xml:space="preserve">
      21. Создание информационной системы по базовым пространственным данным, предусматриваемой для приема, обработки, хранения единой картографической основы и предоставления геосервисов, осуществляется в соответствии с требованиями, предусмотренными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24 ноября 2015 года "Об информатизации".</w:t>
      </w:r>
    </w:p>
    <w:bookmarkEnd w:id="117"/>
    <w:bookmarkStart w:name="z128" w:id="118"/>
    <w:p>
      <w:pPr>
        <w:spacing w:after="0"/>
        <w:ind w:left="0"/>
        <w:jc w:val="both"/>
      </w:pPr>
      <w:r>
        <w:rPr>
          <w:rFonts w:ascii="Times New Roman"/>
          <w:b w:val="false"/>
          <w:i w:val="false"/>
          <w:color w:val="000000"/>
          <w:sz w:val="28"/>
        </w:rPr>
        <w:t>
      22. Для обеспечения эффективной организации процессов создания и достижения результатов НИПД предусматривается управление проектом, которое выполняется по техническому заданию уполномоченного органа.</w:t>
      </w:r>
    </w:p>
    <w:bookmarkEnd w:id="118"/>
    <w:bookmarkStart w:name="z129" w:id="119"/>
    <w:p>
      <w:pPr>
        <w:spacing w:after="0"/>
        <w:ind w:left="0"/>
        <w:jc w:val="left"/>
      </w:pPr>
      <w:r>
        <w:rPr>
          <w:rFonts w:ascii="Times New Roman"/>
          <w:b/>
          <w:i w:val="false"/>
          <w:color w:val="000000"/>
        </w:rPr>
        <w:t xml:space="preserve"> Глава 3. Содержание цифровой картографической продукции открытого пользования</w:t>
      </w:r>
    </w:p>
    <w:bookmarkEnd w:id="119"/>
    <w:bookmarkStart w:name="z130" w:id="120"/>
    <w:p>
      <w:pPr>
        <w:spacing w:after="0"/>
        <w:ind w:left="0"/>
        <w:jc w:val="both"/>
      </w:pPr>
      <w:r>
        <w:rPr>
          <w:rFonts w:ascii="Times New Roman"/>
          <w:b w:val="false"/>
          <w:i w:val="false"/>
          <w:color w:val="000000"/>
          <w:sz w:val="28"/>
        </w:rPr>
        <w:t>
      23. Содержание ЦКП ОП составляют топографические карты и планы городов, за исключением сведений, составляющие государственные секреты.</w:t>
      </w:r>
    </w:p>
    <w:bookmarkEnd w:id="120"/>
    <w:bookmarkStart w:name="z131" w:id="121"/>
    <w:p>
      <w:pPr>
        <w:spacing w:after="0"/>
        <w:ind w:left="0"/>
        <w:jc w:val="both"/>
      </w:pPr>
      <w:r>
        <w:rPr>
          <w:rFonts w:ascii="Times New Roman"/>
          <w:b w:val="false"/>
          <w:i w:val="false"/>
          <w:color w:val="000000"/>
          <w:sz w:val="28"/>
        </w:rPr>
        <w:t>
      24. Из содержания ЦКП ОП также исключаются сведения, относимые к служебной информации ограниченного распространения:</w:t>
      </w:r>
    </w:p>
    <w:bookmarkEnd w:id="121"/>
    <w:bookmarkStart w:name="z132" w:id="122"/>
    <w:p>
      <w:pPr>
        <w:spacing w:after="0"/>
        <w:ind w:left="0"/>
        <w:jc w:val="both"/>
      </w:pPr>
      <w:r>
        <w:rPr>
          <w:rFonts w:ascii="Times New Roman"/>
          <w:b w:val="false"/>
          <w:i w:val="false"/>
          <w:color w:val="000000"/>
          <w:sz w:val="28"/>
        </w:rPr>
        <w:t>
      1) характеристика промышленных объектов, складов и баз дается без уточнения. Таким объектам присваивается пояснительная подпись как промышленная зона или база;</w:t>
      </w:r>
    </w:p>
    <w:bookmarkEnd w:id="122"/>
    <w:bookmarkStart w:name="z133" w:id="123"/>
    <w:p>
      <w:pPr>
        <w:spacing w:after="0"/>
        <w:ind w:left="0"/>
        <w:jc w:val="both"/>
      </w:pPr>
      <w:r>
        <w:rPr>
          <w:rFonts w:ascii="Times New Roman"/>
          <w:b w:val="false"/>
          <w:i w:val="false"/>
          <w:color w:val="000000"/>
          <w:sz w:val="28"/>
        </w:rPr>
        <w:t>
      2) высота капитальных башен и других высотных сооружений;</w:t>
      </w:r>
    </w:p>
    <w:bookmarkEnd w:id="123"/>
    <w:bookmarkStart w:name="z134" w:id="124"/>
    <w:p>
      <w:pPr>
        <w:spacing w:after="0"/>
        <w:ind w:left="0"/>
        <w:jc w:val="both"/>
      </w:pPr>
      <w:r>
        <w:rPr>
          <w:rFonts w:ascii="Times New Roman"/>
          <w:b w:val="false"/>
          <w:i w:val="false"/>
          <w:color w:val="000000"/>
          <w:sz w:val="28"/>
        </w:rPr>
        <w:t>
      3) сведения о пропускной способности автодорог в приграничных районах;</w:t>
      </w:r>
    </w:p>
    <w:bookmarkEnd w:id="124"/>
    <w:bookmarkStart w:name="z135" w:id="125"/>
    <w:p>
      <w:pPr>
        <w:spacing w:after="0"/>
        <w:ind w:left="0"/>
        <w:jc w:val="both"/>
      </w:pPr>
      <w:r>
        <w:rPr>
          <w:rFonts w:ascii="Times New Roman"/>
          <w:b w:val="false"/>
          <w:i w:val="false"/>
          <w:color w:val="000000"/>
          <w:sz w:val="28"/>
        </w:rPr>
        <w:t>
      4) обозначение участков дорог с большими уклонами и малыми радиусами поворотов;</w:t>
      </w:r>
    </w:p>
    <w:bookmarkEnd w:id="125"/>
    <w:bookmarkStart w:name="z136" w:id="126"/>
    <w:p>
      <w:pPr>
        <w:spacing w:after="0"/>
        <w:ind w:left="0"/>
        <w:jc w:val="both"/>
      </w:pPr>
      <w:r>
        <w:rPr>
          <w:rFonts w:ascii="Times New Roman"/>
          <w:b w:val="false"/>
          <w:i w:val="false"/>
          <w:color w:val="000000"/>
          <w:sz w:val="28"/>
        </w:rPr>
        <w:t>
      5) высота, глубина карьеров, терриконов, отвалов, насыпей, выемок, дамб, ям, бугров, береговых валов, обрывов, оврагов и промоин;</w:t>
      </w:r>
    </w:p>
    <w:bookmarkEnd w:id="126"/>
    <w:bookmarkStart w:name="z137" w:id="127"/>
    <w:p>
      <w:pPr>
        <w:spacing w:after="0"/>
        <w:ind w:left="0"/>
        <w:jc w:val="both"/>
      </w:pPr>
      <w:r>
        <w:rPr>
          <w:rFonts w:ascii="Times New Roman"/>
          <w:b w:val="false"/>
          <w:i w:val="false"/>
          <w:color w:val="000000"/>
          <w:sz w:val="28"/>
        </w:rPr>
        <w:t>
      6) текстовая характеристика условий проходимости и обзора местности;</w:t>
      </w:r>
    </w:p>
    <w:bookmarkEnd w:id="127"/>
    <w:bookmarkStart w:name="z138" w:id="128"/>
    <w:p>
      <w:pPr>
        <w:spacing w:after="0"/>
        <w:ind w:left="0"/>
        <w:jc w:val="both"/>
      </w:pPr>
      <w:r>
        <w:rPr>
          <w:rFonts w:ascii="Times New Roman"/>
          <w:b w:val="false"/>
          <w:i w:val="false"/>
          <w:color w:val="000000"/>
          <w:sz w:val="28"/>
        </w:rPr>
        <w:t>
      7) характеристика участков горных дорог (троп) на искусственных карнизах (оврингов);</w:t>
      </w:r>
    </w:p>
    <w:bookmarkEnd w:id="128"/>
    <w:bookmarkStart w:name="z139" w:id="129"/>
    <w:p>
      <w:pPr>
        <w:spacing w:after="0"/>
        <w:ind w:left="0"/>
        <w:jc w:val="both"/>
      </w:pPr>
      <w:r>
        <w:rPr>
          <w:rFonts w:ascii="Times New Roman"/>
          <w:b w:val="false"/>
          <w:i w:val="false"/>
          <w:color w:val="000000"/>
          <w:sz w:val="28"/>
        </w:rPr>
        <w:t>
      8) количественная и качественная характеристика лесов (за исключением породы деревьев), ширина просек;</w:t>
      </w:r>
    </w:p>
    <w:bookmarkEnd w:id="129"/>
    <w:bookmarkStart w:name="z140" w:id="130"/>
    <w:p>
      <w:pPr>
        <w:spacing w:after="0"/>
        <w:ind w:left="0"/>
        <w:jc w:val="both"/>
      </w:pPr>
      <w:r>
        <w:rPr>
          <w:rFonts w:ascii="Times New Roman"/>
          <w:b w:val="false"/>
          <w:i w:val="false"/>
          <w:color w:val="000000"/>
          <w:sz w:val="28"/>
        </w:rPr>
        <w:t>
      9) условие проходимости местности вне дорог;</w:t>
      </w:r>
    </w:p>
    <w:bookmarkEnd w:id="130"/>
    <w:bookmarkStart w:name="z141" w:id="131"/>
    <w:p>
      <w:pPr>
        <w:spacing w:after="0"/>
        <w:ind w:left="0"/>
        <w:jc w:val="both"/>
      </w:pPr>
      <w:r>
        <w:rPr>
          <w:rFonts w:ascii="Times New Roman"/>
          <w:b w:val="false"/>
          <w:i w:val="false"/>
          <w:color w:val="000000"/>
          <w:sz w:val="28"/>
        </w:rPr>
        <w:t>
      10) характеристика всех видов мостов, кроме их длины и ширины (подъемные, разводные, наплавные, цепные или висячие мосты отображаются на картах и планах открытого пользования условным знаком обычных мостов);</w:t>
      </w:r>
    </w:p>
    <w:bookmarkEnd w:id="131"/>
    <w:bookmarkStart w:name="z142" w:id="132"/>
    <w:p>
      <w:pPr>
        <w:spacing w:after="0"/>
        <w:ind w:left="0"/>
        <w:jc w:val="both"/>
      </w:pPr>
      <w:r>
        <w:rPr>
          <w:rFonts w:ascii="Times New Roman"/>
          <w:b w:val="false"/>
          <w:i w:val="false"/>
          <w:color w:val="000000"/>
          <w:sz w:val="28"/>
        </w:rPr>
        <w:t>
      11) подпорные стенки железных дорог;</w:t>
      </w:r>
    </w:p>
    <w:bookmarkEnd w:id="132"/>
    <w:bookmarkStart w:name="z143" w:id="133"/>
    <w:p>
      <w:pPr>
        <w:spacing w:after="0"/>
        <w:ind w:left="0"/>
        <w:jc w:val="both"/>
      </w:pPr>
      <w:r>
        <w:rPr>
          <w:rFonts w:ascii="Times New Roman"/>
          <w:b w:val="false"/>
          <w:i w:val="false"/>
          <w:color w:val="000000"/>
          <w:sz w:val="28"/>
        </w:rPr>
        <w:t>
      12) характеристика гидроузлов, действующих водохранилищ, каналов, плотин, шлюзов (за исключением ширины), время действия гидроузлов, плотин и шлюзов;</w:t>
      </w:r>
    </w:p>
    <w:bookmarkEnd w:id="133"/>
    <w:bookmarkStart w:name="z144" w:id="134"/>
    <w:p>
      <w:pPr>
        <w:spacing w:after="0"/>
        <w:ind w:left="0"/>
        <w:jc w:val="both"/>
      </w:pPr>
      <w:r>
        <w:rPr>
          <w:rFonts w:ascii="Times New Roman"/>
          <w:b w:val="false"/>
          <w:i w:val="false"/>
          <w:color w:val="000000"/>
          <w:sz w:val="28"/>
        </w:rPr>
        <w:t>
      13) продолжительность разлива рек и озер и скорость течения рек, глубина и рельеф дна водоемов, кроме судоходных, глубина болот;</w:t>
      </w:r>
    </w:p>
    <w:bookmarkEnd w:id="134"/>
    <w:bookmarkStart w:name="z145" w:id="135"/>
    <w:p>
      <w:pPr>
        <w:spacing w:after="0"/>
        <w:ind w:left="0"/>
        <w:jc w:val="both"/>
      </w:pPr>
      <w:r>
        <w:rPr>
          <w:rFonts w:ascii="Times New Roman"/>
          <w:b w:val="false"/>
          <w:i w:val="false"/>
          <w:color w:val="000000"/>
          <w:sz w:val="28"/>
        </w:rPr>
        <w:t>
      14) военные объекты, кроме местных органов военного управления, районных эксплуатационных частей, военных учебных заведений;</w:t>
      </w:r>
    </w:p>
    <w:bookmarkEnd w:id="135"/>
    <w:bookmarkStart w:name="z146" w:id="136"/>
    <w:p>
      <w:pPr>
        <w:spacing w:after="0"/>
        <w:ind w:left="0"/>
        <w:jc w:val="both"/>
      </w:pPr>
      <w:r>
        <w:rPr>
          <w:rFonts w:ascii="Times New Roman"/>
          <w:b w:val="false"/>
          <w:i w:val="false"/>
          <w:color w:val="000000"/>
          <w:sz w:val="28"/>
        </w:rPr>
        <w:t>
      15) уточнение наименований административных зданий (например, акимат, "Дом Министерств").</w:t>
      </w:r>
    </w:p>
    <w:bookmarkEnd w:id="136"/>
    <w:bookmarkStart w:name="z147" w:id="137"/>
    <w:p>
      <w:pPr>
        <w:spacing w:after="0"/>
        <w:ind w:left="0"/>
        <w:jc w:val="both"/>
      </w:pPr>
      <w:r>
        <w:rPr>
          <w:rFonts w:ascii="Times New Roman"/>
          <w:b w:val="false"/>
          <w:i w:val="false"/>
          <w:color w:val="000000"/>
          <w:sz w:val="28"/>
        </w:rPr>
        <w:t>
      25. Топографические карты создаются в масштабах 1:10 000, 1:25 000, 1:50 000, 1:100 000, 1:200 000, 1:500 000 и 1:1 000 000 в государственной системе координат по утвержденным условным знакам. До утверждения государственной системы координат с применением спутниковых технологий применяются картографические материалы открытого пользования во всемирной геодезической системе координат 1984 года (World Geodetic System 1984). При этом используются параметры (ключи) перехода предоставляемые уполномоченным органом или определенные полевыми измерениями.</w:t>
      </w:r>
    </w:p>
    <w:bookmarkEnd w:id="137"/>
    <w:bookmarkStart w:name="z148" w:id="138"/>
    <w:p>
      <w:pPr>
        <w:spacing w:after="0"/>
        <w:ind w:left="0"/>
        <w:jc w:val="both"/>
      </w:pPr>
      <w:r>
        <w:rPr>
          <w:rFonts w:ascii="Times New Roman"/>
          <w:b w:val="false"/>
          <w:i w:val="false"/>
          <w:color w:val="000000"/>
          <w:sz w:val="28"/>
        </w:rPr>
        <w:t>
      26. Топографические карты предназначаются для решения следующих основных задач:</w:t>
      </w:r>
    </w:p>
    <w:bookmarkEnd w:id="138"/>
    <w:bookmarkStart w:name="z149" w:id="139"/>
    <w:p>
      <w:pPr>
        <w:spacing w:after="0"/>
        <w:ind w:left="0"/>
        <w:jc w:val="both"/>
      </w:pPr>
      <w:r>
        <w:rPr>
          <w:rFonts w:ascii="Times New Roman"/>
          <w:b w:val="false"/>
          <w:i w:val="false"/>
          <w:color w:val="000000"/>
          <w:sz w:val="28"/>
        </w:rPr>
        <w:t>
      1) карты масштабов 1:10 000, 1:25 000, 1:50 000, 1:100 000 – для детального изучения и оценки местности, целеуказания и ориентирования на местности, выполнения проектно–изыскательских работ, обеспечения строительства и реконструкции населенных пунктов, промышленного, гидроэнергетического и дорожного строительства, выбора трасс и прокладки трубопроводов, линий связи и электропередачи, крупномасштабной геологической съемки и поисково-разведочных работ, непосредственного проектирования мелиоративных систем, землеустройства и лесоустройства, определения координат объектов;</w:t>
      </w:r>
    </w:p>
    <w:bookmarkEnd w:id="139"/>
    <w:bookmarkStart w:name="z150" w:id="140"/>
    <w:p>
      <w:pPr>
        <w:spacing w:after="0"/>
        <w:ind w:left="0"/>
        <w:jc w:val="both"/>
      </w:pPr>
      <w:r>
        <w:rPr>
          <w:rFonts w:ascii="Times New Roman"/>
          <w:b w:val="false"/>
          <w:i w:val="false"/>
          <w:color w:val="000000"/>
          <w:sz w:val="28"/>
        </w:rPr>
        <w:t>
      2) карты масштабов 1:200 000 и 1:500 000 – для изучения и оценки местности, планирования и предварительного проектирования новых городов, транспортных магистралей, разработок месторождений полезных ископаемых, крупных объектов отраслей экономики, мелиорации и освоения новых сельскохозяйственных земель, общего геологического картографирования территории, организации лесного хозяйства и природных заповедников и заказников, подготовки и осуществления полетов авиации;</w:t>
      </w:r>
    </w:p>
    <w:bookmarkEnd w:id="140"/>
    <w:bookmarkStart w:name="z151" w:id="141"/>
    <w:p>
      <w:pPr>
        <w:spacing w:after="0"/>
        <w:ind w:left="0"/>
        <w:jc w:val="both"/>
      </w:pPr>
      <w:r>
        <w:rPr>
          <w:rFonts w:ascii="Times New Roman"/>
          <w:b w:val="false"/>
          <w:i w:val="false"/>
          <w:color w:val="000000"/>
          <w:sz w:val="28"/>
        </w:rPr>
        <w:t>
      3) карта масштаба 1:1 000 000 – для общей оценки местности и изучения природных условий крупных географических районов (больших регионов), генерального планирования территориально–производственных комплексов, освоения природных ресурсов, создания крупнейших сооружений государственного и областного значения, осуществления полетов авиации, охраны природы.</w:t>
      </w:r>
    </w:p>
    <w:bookmarkEnd w:id="141"/>
    <w:bookmarkStart w:name="z152" w:id="142"/>
    <w:p>
      <w:pPr>
        <w:spacing w:after="0"/>
        <w:ind w:left="0"/>
        <w:jc w:val="both"/>
      </w:pPr>
      <w:r>
        <w:rPr>
          <w:rFonts w:ascii="Times New Roman"/>
          <w:b w:val="false"/>
          <w:i w:val="false"/>
          <w:color w:val="000000"/>
          <w:sz w:val="28"/>
        </w:rPr>
        <w:t>
      27. Создание ЦКП ОП осуществляется государственными органами по согласованию с уполномоченным органом в целях исключения дублирования с ранее созданными геодезическими, топографическими и картографическими материалами и данными.</w:t>
      </w:r>
    </w:p>
    <w:bookmarkEnd w:id="142"/>
    <w:bookmarkStart w:name="z153" w:id="143"/>
    <w:p>
      <w:pPr>
        <w:spacing w:after="0"/>
        <w:ind w:left="0"/>
        <w:jc w:val="both"/>
      </w:pPr>
      <w:r>
        <w:rPr>
          <w:rFonts w:ascii="Times New Roman"/>
          <w:b w:val="false"/>
          <w:i w:val="false"/>
          <w:color w:val="000000"/>
          <w:sz w:val="28"/>
        </w:rPr>
        <w:t>
      28. Создание ЦКП ОП производится двумя методами:</w:t>
      </w:r>
    </w:p>
    <w:bookmarkEnd w:id="143"/>
    <w:bookmarkStart w:name="z154" w:id="144"/>
    <w:p>
      <w:pPr>
        <w:spacing w:after="0"/>
        <w:ind w:left="0"/>
        <w:jc w:val="both"/>
      </w:pPr>
      <w:r>
        <w:rPr>
          <w:rFonts w:ascii="Times New Roman"/>
          <w:b w:val="false"/>
          <w:i w:val="false"/>
          <w:color w:val="000000"/>
          <w:sz w:val="28"/>
        </w:rPr>
        <w:t>
      1) методом исключения из содержания исходных ЦТК и ЦТП сведений, предусмотренных в пунктах 23-24 настоящей Инструкции;</w:t>
      </w:r>
    </w:p>
    <w:bookmarkEnd w:id="144"/>
    <w:bookmarkStart w:name="z155" w:id="145"/>
    <w:p>
      <w:pPr>
        <w:spacing w:after="0"/>
        <w:ind w:left="0"/>
        <w:jc w:val="both"/>
      </w:pPr>
      <w:r>
        <w:rPr>
          <w:rFonts w:ascii="Times New Roman"/>
          <w:b w:val="false"/>
          <w:i w:val="false"/>
          <w:color w:val="000000"/>
          <w:sz w:val="28"/>
        </w:rPr>
        <w:t xml:space="preserve">
      2) методом стереотопографической съемки по материалам цифровой аэрокосмосъемки не отображая сведения, предусмотренные в </w:t>
      </w:r>
      <w:r>
        <w:rPr>
          <w:rFonts w:ascii="Times New Roman"/>
          <w:b w:val="false"/>
          <w:i w:val="false"/>
          <w:color w:val="000000"/>
          <w:sz w:val="28"/>
        </w:rPr>
        <w:t>пунктах 23</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настоящей Инструкции.</w:t>
      </w:r>
    </w:p>
    <w:bookmarkEnd w:id="145"/>
    <w:bookmarkStart w:name="z156" w:id="146"/>
    <w:p>
      <w:pPr>
        <w:spacing w:after="0"/>
        <w:ind w:left="0"/>
        <w:jc w:val="both"/>
      </w:pPr>
      <w:r>
        <w:rPr>
          <w:rFonts w:ascii="Times New Roman"/>
          <w:b w:val="false"/>
          <w:i w:val="false"/>
          <w:color w:val="000000"/>
          <w:sz w:val="28"/>
        </w:rPr>
        <w:t>
      29. Для обеспечения корректности содержания ЦКП ОП при удалении линейных, точечных и площадных объектов выполняется маскирование участков территории, на которых находились указанные объекты. Способ маскирования для каждого участка определяется индивидуально.</w:t>
      </w:r>
    </w:p>
    <w:bookmarkEnd w:id="146"/>
    <w:bookmarkStart w:name="z157" w:id="147"/>
    <w:p>
      <w:pPr>
        <w:spacing w:after="0"/>
        <w:ind w:left="0"/>
        <w:jc w:val="both"/>
      </w:pPr>
      <w:r>
        <w:rPr>
          <w:rFonts w:ascii="Times New Roman"/>
          <w:b w:val="false"/>
          <w:i w:val="false"/>
          <w:color w:val="000000"/>
          <w:sz w:val="28"/>
        </w:rPr>
        <w:t>
      30. При создании ЦКП ОП к объектам и характеристикам предъявляются следующие требования:</w:t>
      </w:r>
    </w:p>
    <w:bookmarkEnd w:id="147"/>
    <w:bookmarkStart w:name="z158" w:id="148"/>
    <w:p>
      <w:pPr>
        <w:spacing w:after="0"/>
        <w:ind w:left="0"/>
        <w:jc w:val="both"/>
      </w:pPr>
      <w:r>
        <w:rPr>
          <w:rFonts w:ascii="Times New Roman"/>
          <w:b w:val="false"/>
          <w:i w:val="false"/>
          <w:color w:val="000000"/>
          <w:sz w:val="28"/>
        </w:rPr>
        <w:t>
      31. Описание полной информации:</w:t>
      </w:r>
    </w:p>
    <w:bookmarkEnd w:id="148"/>
    <w:bookmarkStart w:name="z159" w:id="149"/>
    <w:p>
      <w:pPr>
        <w:spacing w:after="0"/>
        <w:ind w:left="0"/>
        <w:jc w:val="both"/>
      </w:pPr>
      <w:r>
        <w:rPr>
          <w:rFonts w:ascii="Times New Roman"/>
          <w:b w:val="false"/>
          <w:i w:val="false"/>
          <w:color w:val="000000"/>
          <w:sz w:val="28"/>
        </w:rPr>
        <w:t>
      объекты, подлежащие отображению на ЦКП ОП должны быть разделены по элементам содержания и наносятся на соответствующий векторный слой:</w:t>
      </w:r>
    </w:p>
    <w:bookmarkEnd w:id="149"/>
    <w:bookmarkStart w:name="z160" w:id="150"/>
    <w:p>
      <w:pPr>
        <w:spacing w:after="0"/>
        <w:ind w:left="0"/>
        <w:jc w:val="both"/>
      </w:pPr>
      <w:r>
        <w:rPr>
          <w:rFonts w:ascii="Times New Roman"/>
          <w:b w:val="false"/>
          <w:i w:val="false"/>
          <w:color w:val="000000"/>
          <w:sz w:val="28"/>
        </w:rPr>
        <w:t>
      1) рельеф;</w:t>
      </w:r>
    </w:p>
    <w:bookmarkEnd w:id="150"/>
    <w:bookmarkStart w:name="z161" w:id="151"/>
    <w:p>
      <w:pPr>
        <w:spacing w:after="0"/>
        <w:ind w:left="0"/>
        <w:jc w:val="both"/>
      </w:pPr>
      <w:r>
        <w:rPr>
          <w:rFonts w:ascii="Times New Roman"/>
          <w:b w:val="false"/>
          <w:i w:val="false"/>
          <w:color w:val="000000"/>
          <w:sz w:val="28"/>
        </w:rPr>
        <w:t>
      2) гидрография и гидротехнические сооружения;</w:t>
      </w:r>
    </w:p>
    <w:bookmarkEnd w:id="151"/>
    <w:bookmarkStart w:name="z162" w:id="152"/>
    <w:p>
      <w:pPr>
        <w:spacing w:after="0"/>
        <w:ind w:left="0"/>
        <w:jc w:val="both"/>
      </w:pPr>
      <w:r>
        <w:rPr>
          <w:rFonts w:ascii="Times New Roman"/>
          <w:b w:val="false"/>
          <w:i w:val="false"/>
          <w:color w:val="000000"/>
          <w:sz w:val="28"/>
        </w:rPr>
        <w:t>
      3) населенные пункты;</w:t>
      </w:r>
    </w:p>
    <w:bookmarkEnd w:id="152"/>
    <w:bookmarkStart w:name="z163" w:id="153"/>
    <w:p>
      <w:pPr>
        <w:spacing w:after="0"/>
        <w:ind w:left="0"/>
        <w:jc w:val="both"/>
      </w:pPr>
      <w:r>
        <w:rPr>
          <w:rFonts w:ascii="Times New Roman"/>
          <w:b w:val="false"/>
          <w:i w:val="false"/>
          <w:color w:val="000000"/>
          <w:sz w:val="28"/>
        </w:rPr>
        <w:t>
      4) промышленные, сельскохозяйственные и социально-культурные объекты;</w:t>
      </w:r>
    </w:p>
    <w:bookmarkEnd w:id="153"/>
    <w:bookmarkStart w:name="z164" w:id="154"/>
    <w:p>
      <w:pPr>
        <w:spacing w:after="0"/>
        <w:ind w:left="0"/>
        <w:jc w:val="both"/>
      </w:pPr>
      <w:r>
        <w:rPr>
          <w:rFonts w:ascii="Times New Roman"/>
          <w:b w:val="false"/>
          <w:i w:val="false"/>
          <w:color w:val="000000"/>
          <w:sz w:val="28"/>
        </w:rPr>
        <w:t>
      5) дорожная сеть и дорожные сооружения;</w:t>
      </w:r>
    </w:p>
    <w:bookmarkEnd w:id="154"/>
    <w:bookmarkStart w:name="z165" w:id="155"/>
    <w:p>
      <w:pPr>
        <w:spacing w:after="0"/>
        <w:ind w:left="0"/>
        <w:jc w:val="both"/>
      </w:pPr>
      <w:r>
        <w:rPr>
          <w:rFonts w:ascii="Times New Roman"/>
          <w:b w:val="false"/>
          <w:i w:val="false"/>
          <w:color w:val="000000"/>
          <w:sz w:val="28"/>
        </w:rPr>
        <w:t>
      6) растительный покров и грунты;</w:t>
      </w:r>
    </w:p>
    <w:bookmarkEnd w:id="155"/>
    <w:bookmarkStart w:name="z166" w:id="156"/>
    <w:p>
      <w:pPr>
        <w:spacing w:after="0"/>
        <w:ind w:left="0"/>
        <w:jc w:val="both"/>
      </w:pPr>
      <w:r>
        <w:rPr>
          <w:rFonts w:ascii="Times New Roman"/>
          <w:b w:val="false"/>
          <w:i w:val="false"/>
          <w:color w:val="000000"/>
          <w:sz w:val="28"/>
        </w:rPr>
        <w:t>
      7) границы и ограждения.</w:t>
      </w:r>
    </w:p>
    <w:bookmarkEnd w:id="156"/>
    <w:bookmarkStart w:name="z167" w:id="157"/>
    <w:p>
      <w:pPr>
        <w:spacing w:after="0"/>
        <w:ind w:left="0"/>
        <w:jc w:val="both"/>
      </w:pPr>
      <w:r>
        <w:rPr>
          <w:rFonts w:ascii="Times New Roman"/>
          <w:b w:val="false"/>
          <w:i w:val="false"/>
          <w:color w:val="000000"/>
          <w:sz w:val="28"/>
        </w:rPr>
        <w:t>
      Содержание объектов ЦКП ОП включает в себя:</w:t>
      </w:r>
    </w:p>
    <w:bookmarkEnd w:id="157"/>
    <w:bookmarkStart w:name="z168" w:id="158"/>
    <w:p>
      <w:pPr>
        <w:spacing w:after="0"/>
        <w:ind w:left="0"/>
        <w:jc w:val="both"/>
      </w:pPr>
      <w:r>
        <w:rPr>
          <w:rFonts w:ascii="Times New Roman"/>
          <w:b w:val="false"/>
          <w:i w:val="false"/>
          <w:color w:val="000000"/>
          <w:sz w:val="28"/>
        </w:rPr>
        <w:t>
      1) идентификационный код объекта ЦКП ОП;</w:t>
      </w:r>
    </w:p>
    <w:bookmarkEnd w:id="158"/>
    <w:bookmarkStart w:name="z169" w:id="159"/>
    <w:p>
      <w:pPr>
        <w:spacing w:after="0"/>
        <w:ind w:left="0"/>
        <w:jc w:val="both"/>
      </w:pPr>
      <w:r>
        <w:rPr>
          <w:rFonts w:ascii="Times New Roman"/>
          <w:b w:val="false"/>
          <w:i w:val="false"/>
          <w:color w:val="000000"/>
          <w:sz w:val="28"/>
        </w:rPr>
        <w:t>
      2) семантику объекта ЦКП ОП;</w:t>
      </w:r>
    </w:p>
    <w:bookmarkEnd w:id="159"/>
    <w:bookmarkStart w:name="z170" w:id="160"/>
    <w:p>
      <w:pPr>
        <w:spacing w:after="0"/>
        <w:ind w:left="0"/>
        <w:jc w:val="both"/>
      </w:pPr>
      <w:r>
        <w:rPr>
          <w:rFonts w:ascii="Times New Roman"/>
          <w:b w:val="false"/>
          <w:i w:val="false"/>
          <w:color w:val="000000"/>
          <w:sz w:val="28"/>
        </w:rPr>
        <w:t>
      3) метрику объекта ЦКП ОП.</w:t>
      </w:r>
    </w:p>
    <w:bookmarkEnd w:id="160"/>
    <w:bookmarkStart w:name="z171" w:id="161"/>
    <w:p>
      <w:pPr>
        <w:spacing w:after="0"/>
        <w:ind w:left="0"/>
        <w:jc w:val="both"/>
      </w:pPr>
      <w:r>
        <w:rPr>
          <w:rFonts w:ascii="Times New Roman"/>
          <w:b w:val="false"/>
          <w:i w:val="false"/>
          <w:color w:val="000000"/>
          <w:sz w:val="28"/>
        </w:rPr>
        <w:t>
      Семантика объекта ЦКП ОП содержит данные о его количественных и качественных характеристиках. Семантика объекта цифровой карты/цифрового плана обеспечивает соответствие описания и его цифрового представления в составе ЦКП ОП.</w:t>
      </w:r>
    </w:p>
    <w:bookmarkEnd w:id="161"/>
    <w:bookmarkStart w:name="z172" w:id="162"/>
    <w:p>
      <w:pPr>
        <w:spacing w:after="0"/>
        <w:ind w:left="0"/>
        <w:jc w:val="both"/>
      </w:pPr>
      <w:r>
        <w:rPr>
          <w:rFonts w:ascii="Times New Roman"/>
          <w:b w:val="false"/>
          <w:i w:val="false"/>
          <w:color w:val="000000"/>
          <w:sz w:val="28"/>
        </w:rPr>
        <w:t>
      Способ формирования метрики объекта ЦКП ОП определяется характером локализации объектов, который принят для его описания. Характер локализации может быть одним из следующих: дискретный, линейный, площадной. При создании ЦКП ОП обеспечивается метрическая согласованность объектов.</w:t>
      </w:r>
    </w:p>
    <w:bookmarkEnd w:id="162"/>
    <w:bookmarkStart w:name="z173" w:id="163"/>
    <w:p>
      <w:pPr>
        <w:spacing w:after="0"/>
        <w:ind w:left="0"/>
        <w:jc w:val="both"/>
      </w:pPr>
      <w:r>
        <w:rPr>
          <w:rFonts w:ascii="Times New Roman"/>
          <w:b w:val="false"/>
          <w:i w:val="false"/>
          <w:color w:val="000000"/>
          <w:sz w:val="28"/>
        </w:rPr>
        <w:t>
      32. Поддержание ЦКП ОП в современном состоянии как по содержанию, так и по форме:</w:t>
      </w:r>
    </w:p>
    <w:bookmarkEnd w:id="163"/>
    <w:bookmarkStart w:name="z174" w:id="164"/>
    <w:p>
      <w:pPr>
        <w:spacing w:after="0"/>
        <w:ind w:left="0"/>
        <w:jc w:val="both"/>
      </w:pPr>
      <w:r>
        <w:rPr>
          <w:rFonts w:ascii="Times New Roman"/>
          <w:b w:val="false"/>
          <w:i w:val="false"/>
          <w:color w:val="000000"/>
          <w:sz w:val="28"/>
        </w:rPr>
        <w:t>
      ЦКП ОП обновляется с учетом следующих критериев:</w:t>
      </w:r>
    </w:p>
    <w:bookmarkEnd w:id="164"/>
    <w:bookmarkStart w:name="z175" w:id="165"/>
    <w:p>
      <w:pPr>
        <w:spacing w:after="0"/>
        <w:ind w:left="0"/>
        <w:jc w:val="both"/>
      </w:pPr>
      <w:r>
        <w:rPr>
          <w:rFonts w:ascii="Times New Roman"/>
          <w:b w:val="false"/>
          <w:i w:val="false"/>
          <w:color w:val="000000"/>
          <w:sz w:val="28"/>
        </w:rPr>
        <w:t>
      1) степень современности ЦТК/ЦТП;</w:t>
      </w:r>
    </w:p>
    <w:bookmarkEnd w:id="165"/>
    <w:bookmarkStart w:name="z176" w:id="166"/>
    <w:p>
      <w:pPr>
        <w:spacing w:after="0"/>
        <w:ind w:left="0"/>
        <w:jc w:val="both"/>
      </w:pPr>
      <w:r>
        <w:rPr>
          <w:rFonts w:ascii="Times New Roman"/>
          <w:b w:val="false"/>
          <w:i w:val="false"/>
          <w:color w:val="000000"/>
          <w:sz w:val="28"/>
        </w:rPr>
        <w:t>
      2) изменения на местности;</w:t>
      </w:r>
    </w:p>
    <w:bookmarkEnd w:id="166"/>
    <w:bookmarkStart w:name="z177" w:id="167"/>
    <w:p>
      <w:pPr>
        <w:spacing w:after="0"/>
        <w:ind w:left="0"/>
        <w:jc w:val="both"/>
      </w:pPr>
      <w:r>
        <w:rPr>
          <w:rFonts w:ascii="Times New Roman"/>
          <w:b w:val="false"/>
          <w:i w:val="false"/>
          <w:color w:val="000000"/>
          <w:sz w:val="28"/>
        </w:rPr>
        <w:t>
      3) преобразование содержания ЦКП ОП в соответствии с стандартами обменного формата ЦКП ОП.</w:t>
      </w:r>
    </w:p>
    <w:bookmarkEnd w:id="167"/>
    <w:bookmarkStart w:name="z178" w:id="168"/>
    <w:p>
      <w:pPr>
        <w:spacing w:after="0"/>
        <w:ind w:left="0"/>
        <w:jc w:val="both"/>
      </w:pPr>
      <w:r>
        <w:rPr>
          <w:rFonts w:ascii="Times New Roman"/>
          <w:b w:val="false"/>
          <w:i w:val="false"/>
          <w:color w:val="000000"/>
          <w:sz w:val="28"/>
        </w:rPr>
        <w:t>
      33. Соблюдение точности метрики объектов ЦКП ОП и соответствие требованиям, предъявляемым к ЦТК/ЦТП тех же масштабов.</w:t>
      </w:r>
    </w:p>
    <w:bookmarkEnd w:id="168"/>
    <w:bookmarkStart w:name="z179" w:id="169"/>
    <w:p>
      <w:pPr>
        <w:spacing w:after="0"/>
        <w:ind w:left="0"/>
        <w:jc w:val="both"/>
      </w:pPr>
      <w:r>
        <w:rPr>
          <w:rFonts w:ascii="Times New Roman"/>
          <w:b w:val="false"/>
          <w:i w:val="false"/>
          <w:color w:val="000000"/>
          <w:sz w:val="28"/>
        </w:rPr>
        <w:t>
      34. Согласованность информации при описании метрики объектов в составе ЦКП ОП:</w:t>
      </w:r>
    </w:p>
    <w:bookmarkEnd w:id="169"/>
    <w:bookmarkStart w:name="z180" w:id="170"/>
    <w:p>
      <w:pPr>
        <w:spacing w:after="0"/>
        <w:ind w:left="0"/>
        <w:jc w:val="both"/>
      </w:pPr>
      <w:r>
        <w:rPr>
          <w:rFonts w:ascii="Times New Roman"/>
          <w:b w:val="false"/>
          <w:i w:val="false"/>
          <w:color w:val="000000"/>
          <w:sz w:val="28"/>
        </w:rPr>
        <w:t>
      1) в местах примыкания или пересечения объектов с обеспечением наличия общей точки у примыкающих (пересекающихся) объектов;</w:t>
      </w:r>
    </w:p>
    <w:bookmarkEnd w:id="170"/>
    <w:bookmarkStart w:name="z181" w:id="171"/>
    <w:p>
      <w:pPr>
        <w:spacing w:after="0"/>
        <w:ind w:left="0"/>
        <w:jc w:val="both"/>
      </w:pPr>
      <w:r>
        <w:rPr>
          <w:rFonts w:ascii="Times New Roman"/>
          <w:b w:val="false"/>
          <w:i w:val="false"/>
          <w:color w:val="000000"/>
          <w:sz w:val="28"/>
        </w:rPr>
        <w:t>
      2) у смежных площадных объектов с обеспечением общности метрики границ на отрезке примыкания;</w:t>
      </w:r>
    </w:p>
    <w:bookmarkEnd w:id="171"/>
    <w:bookmarkStart w:name="z182" w:id="172"/>
    <w:p>
      <w:pPr>
        <w:spacing w:after="0"/>
        <w:ind w:left="0"/>
        <w:jc w:val="both"/>
      </w:pPr>
      <w:r>
        <w:rPr>
          <w:rFonts w:ascii="Times New Roman"/>
          <w:b w:val="false"/>
          <w:i w:val="false"/>
          <w:color w:val="000000"/>
          <w:sz w:val="28"/>
        </w:rPr>
        <w:t>
      3) у площадных объектов, граница которых проходит вдоль линейных объектов, с обеспечением на отрезке примыкания общности метрики оси линейного объекта и границы площадного объекта;</w:t>
      </w:r>
    </w:p>
    <w:bookmarkEnd w:id="172"/>
    <w:bookmarkStart w:name="z183" w:id="173"/>
    <w:p>
      <w:pPr>
        <w:spacing w:after="0"/>
        <w:ind w:left="0"/>
        <w:jc w:val="both"/>
      </w:pPr>
      <w:r>
        <w:rPr>
          <w:rFonts w:ascii="Times New Roman"/>
          <w:b w:val="false"/>
          <w:i w:val="false"/>
          <w:color w:val="000000"/>
          <w:sz w:val="28"/>
        </w:rPr>
        <w:t>
      4) для линейных объектов, совпадающих частично или полностью, с обеспечением общности метрики осевых линий на участках их совпадения.</w:t>
      </w:r>
    </w:p>
    <w:bookmarkEnd w:id="173"/>
    <w:bookmarkStart w:name="z184" w:id="174"/>
    <w:p>
      <w:pPr>
        <w:spacing w:after="0"/>
        <w:ind w:left="0"/>
        <w:jc w:val="both"/>
      </w:pPr>
      <w:r>
        <w:rPr>
          <w:rFonts w:ascii="Times New Roman"/>
          <w:b w:val="false"/>
          <w:i w:val="false"/>
          <w:color w:val="000000"/>
          <w:sz w:val="28"/>
        </w:rPr>
        <w:t>
      35. В целях обеспечения правильного отображения государственной границы на создаваемых ЦКП ОП, субъектами геодезической и картографической деятельности представляется на контроль вся исходная картографическая продукция, на которой имеется изображение указанного объекта.</w:t>
      </w:r>
    </w:p>
    <w:bookmarkEnd w:id="174"/>
    <w:bookmarkStart w:name="z185" w:id="175"/>
    <w:p>
      <w:pPr>
        <w:spacing w:after="0"/>
        <w:ind w:left="0"/>
        <w:jc w:val="both"/>
      </w:pPr>
      <w:r>
        <w:rPr>
          <w:rFonts w:ascii="Times New Roman"/>
          <w:b w:val="false"/>
          <w:i w:val="false"/>
          <w:color w:val="000000"/>
          <w:sz w:val="28"/>
        </w:rPr>
        <w:t>
      36. Для обеспечения правильного показа наименований географических объектов на создаваемых ЦКП ОП, используется Государственный каталог географических названий, который ведется Национальным картографо-геодезическим фондом Республики Казахстан.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2020 года №</w:t>
            </w:r>
          </w:p>
        </w:tc>
      </w:tr>
    </w:tbl>
    <w:bookmarkStart w:name="z187" w:id="176"/>
    <w:p>
      <w:pPr>
        <w:spacing w:after="0"/>
        <w:ind w:left="0"/>
        <w:jc w:val="left"/>
      </w:pPr>
      <w:r>
        <w:rPr>
          <w:rFonts w:ascii="Times New Roman"/>
          <w:b/>
          <w:i w:val="false"/>
          <w:color w:val="000000"/>
        </w:rPr>
        <w:t xml:space="preserve"> Инструкция по обновлению и использованию Национальной инфраструктуры пространственных данных</w:t>
      </w:r>
    </w:p>
    <w:bookmarkEnd w:id="176"/>
    <w:bookmarkStart w:name="z188" w:id="177"/>
    <w:p>
      <w:pPr>
        <w:spacing w:after="0"/>
        <w:ind w:left="0"/>
        <w:jc w:val="left"/>
      </w:pPr>
      <w:r>
        <w:rPr>
          <w:rFonts w:ascii="Times New Roman"/>
          <w:b/>
          <w:i w:val="false"/>
          <w:color w:val="000000"/>
        </w:rPr>
        <w:t xml:space="preserve"> Глава 1. Общие положения</w:t>
      </w:r>
    </w:p>
    <w:bookmarkEnd w:id="177"/>
    <w:bookmarkStart w:name="z189" w:id="178"/>
    <w:p>
      <w:pPr>
        <w:spacing w:after="0"/>
        <w:ind w:left="0"/>
        <w:jc w:val="both"/>
      </w:pPr>
      <w:r>
        <w:rPr>
          <w:rFonts w:ascii="Times New Roman"/>
          <w:b w:val="false"/>
          <w:i w:val="false"/>
          <w:color w:val="000000"/>
          <w:sz w:val="28"/>
        </w:rPr>
        <w:t xml:space="preserve">
      1. Настоящая Инструкция по обновлению и использованию Национальной инфраструктуры пространственных данных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2002 года "О геодезии и картографии" и детализирует порядок обновления и использования Национальной инфраструктуры пространственных данных в цифровом виде на основе базовых пространственных данных открытого пользования.</w:t>
      </w:r>
    </w:p>
    <w:bookmarkEnd w:id="178"/>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Start w:name="z190" w:id="179"/>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79"/>
    <w:bookmarkStart w:name="z191" w:id="180"/>
    <w:p>
      <w:pPr>
        <w:spacing w:after="0"/>
        <w:ind w:left="0"/>
        <w:jc w:val="both"/>
      </w:pPr>
      <w:r>
        <w:rPr>
          <w:rFonts w:ascii="Times New Roman"/>
          <w:b w:val="false"/>
          <w:i w:val="false"/>
          <w:color w:val="000000"/>
          <w:sz w:val="28"/>
        </w:rPr>
        <w:t>
      2) пространственные данные – совокупность данных об объектах, включающая описание их местоположения и наиболее характерных свойств.</w:t>
      </w:r>
    </w:p>
    <w:bookmarkEnd w:id="180"/>
    <w:bookmarkStart w:name="z192" w:id="181"/>
    <w:p>
      <w:pPr>
        <w:spacing w:after="0"/>
        <w:ind w:left="0"/>
        <w:jc w:val="both"/>
      </w:pPr>
      <w:r>
        <w:rPr>
          <w:rFonts w:ascii="Times New Roman"/>
          <w:b w:val="false"/>
          <w:i w:val="false"/>
          <w:color w:val="000000"/>
          <w:sz w:val="28"/>
        </w:rPr>
        <w:t>
      3) государственное предприятие – подведомственная организация уполномоченного органа, осуществляющая производство топографо-геодезических и картографических работ в соответствии с законодательством о государственном имуществе;</w:t>
      </w:r>
    </w:p>
    <w:bookmarkEnd w:id="181"/>
    <w:bookmarkStart w:name="z193" w:id="182"/>
    <w:p>
      <w:pPr>
        <w:spacing w:after="0"/>
        <w:ind w:left="0"/>
        <w:jc w:val="both"/>
      </w:pPr>
      <w:r>
        <w:rPr>
          <w:rFonts w:ascii="Times New Roman"/>
          <w:b w:val="false"/>
          <w:i w:val="false"/>
          <w:color w:val="000000"/>
          <w:sz w:val="28"/>
        </w:rPr>
        <w:t>
      4) метаданные – информация, описывающая наборы и сервисы пространственных данных, а также обеспечивающая их каталогизацию, поиск и использование;</w:t>
      </w:r>
    </w:p>
    <w:bookmarkEnd w:id="182"/>
    <w:bookmarkStart w:name="z194" w:id="183"/>
    <w:p>
      <w:pPr>
        <w:spacing w:after="0"/>
        <w:ind w:left="0"/>
        <w:jc w:val="both"/>
      </w:pPr>
      <w:r>
        <w:rPr>
          <w:rFonts w:ascii="Times New Roman"/>
          <w:b w:val="false"/>
          <w:i w:val="false"/>
          <w:color w:val="000000"/>
          <w:sz w:val="28"/>
        </w:rPr>
        <w:t>
      5) Национальная инфраструктура пространственных данных (далее – НИПД) – данные о пространственных объектах, включающие сведения об их форме, местоположении и свойствах, отображенные на картографической основе, в том числе представленные с использованием координат.</w:t>
      </w:r>
    </w:p>
    <w:bookmarkEnd w:id="183"/>
    <w:bookmarkStart w:name="z195" w:id="184"/>
    <w:p>
      <w:pPr>
        <w:spacing w:after="0"/>
        <w:ind w:left="0"/>
        <w:jc w:val="left"/>
      </w:pPr>
      <w:r>
        <w:rPr>
          <w:rFonts w:ascii="Times New Roman"/>
          <w:b/>
          <w:i w:val="false"/>
          <w:color w:val="000000"/>
        </w:rPr>
        <w:t xml:space="preserve"> Глава 2. Порядок обновления Национальной инфраструктуры пространственных данных</w:t>
      </w:r>
    </w:p>
    <w:bookmarkEnd w:id="184"/>
    <w:bookmarkStart w:name="z196" w:id="185"/>
    <w:p>
      <w:pPr>
        <w:spacing w:after="0"/>
        <w:ind w:left="0"/>
        <w:jc w:val="both"/>
      </w:pPr>
      <w:r>
        <w:rPr>
          <w:rFonts w:ascii="Times New Roman"/>
          <w:b w:val="false"/>
          <w:i w:val="false"/>
          <w:color w:val="000000"/>
          <w:sz w:val="28"/>
        </w:rPr>
        <w:t>
      3. Обновление Национальной инфраструктуры пространственных данных (далее – НИПД) осуществляется государственным предприятием на основе картографической продукции, создаваемой за счет средств государственного бюджета, данных и материалов Национального картографо-геодезического фонда и интеграции информационных систем государственных органов (при наличии).</w:t>
      </w:r>
    </w:p>
    <w:bookmarkEnd w:id="185"/>
    <w:bookmarkStart w:name="z197" w:id="186"/>
    <w:p>
      <w:pPr>
        <w:spacing w:after="0"/>
        <w:ind w:left="0"/>
        <w:jc w:val="both"/>
      </w:pPr>
      <w:r>
        <w:rPr>
          <w:rFonts w:ascii="Times New Roman"/>
          <w:b w:val="false"/>
          <w:i w:val="false"/>
          <w:color w:val="000000"/>
          <w:sz w:val="28"/>
        </w:rPr>
        <w:t xml:space="preserve">
      4. Периодичность обновления картографической продукции, создаваемой за счет бюджетных средств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27 января 2020 года № 33/НҚ "Об утверждении периодичности обновления картографической продукции, создаваемой за счет бюджетных средств" (зарегистрирован в Министерстве юстиции Республики Казахстан 29 января 2020 года № 19939).</w:t>
      </w:r>
    </w:p>
    <w:bookmarkEnd w:id="186"/>
    <w:bookmarkStart w:name="z198" w:id="187"/>
    <w:p>
      <w:pPr>
        <w:spacing w:after="0"/>
        <w:ind w:left="0"/>
        <w:jc w:val="left"/>
      </w:pPr>
      <w:r>
        <w:rPr>
          <w:rFonts w:ascii="Times New Roman"/>
          <w:b/>
          <w:i w:val="false"/>
          <w:color w:val="000000"/>
        </w:rPr>
        <w:t xml:space="preserve"> Глава 3. Порядок использования Национальной инфраструктуры пространственных данных</w:t>
      </w:r>
    </w:p>
    <w:bookmarkEnd w:id="187"/>
    <w:bookmarkStart w:name="z199" w:id="188"/>
    <w:p>
      <w:pPr>
        <w:spacing w:after="0"/>
        <w:ind w:left="0"/>
        <w:jc w:val="both"/>
      </w:pPr>
      <w:r>
        <w:rPr>
          <w:rFonts w:ascii="Times New Roman"/>
          <w:b w:val="false"/>
          <w:i w:val="false"/>
          <w:color w:val="000000"/>
          <w:sz w:val="28"/>
        </w:rPr>
        <w:t>
      5. Доступ физических и юридических лиц к пространственным данным, метаданным и сервисам пространственных данных НИПД предоставляются государственным предприятием.</w:t>
      </w:r>
    </w:p>
    <w:bookmarkEnd w:id="188"/>
    <w:bookmarkStart w:name="z200" w:id="189"/>
    <w:p>
      <w:pPr>
        <w:spacing w:after="0"/>
        <w:ind w:left="0"/>
        <w:jc w:val="both"/>
      </w:pPr>
      <w:r>
        <w:rPr>
          <w:rFonts w:ascii="Times New Roman"/>
          <w:b w:val="false"/>
          <w:i w:val="false"/>
          <w:color w:val="000000"/>
          <w:sz w:val="28"/>
        </w:rPr>
        <w:t>
      Пространственные данные и метаданные НИПД предоставляются центральным и местным государственным органам для реализации своих полномочий на безвозмездной основе.</w:t>
      </w:r>
    </w:p>
    <w:bookmarkEnd w:id="189"/>
    <w:bookmarkStart w:name="z201" w:id="190"/>
    <w:p>
      <w:pPr>
        <w:spacing w:after="0"/>
        <w:ind w:left="0"/>
        <w:jc w:val="both"/>
      </w:pPr>
      <w:r>
        <w:rPr>
          <w:rFonts w:ascii="Times New Roman"/>
          <w:b w:val="false"/>
          <w:i w:val="false"/>
          <w:color w:val="000000"/>
          <w:sz w:val="28"/>
        </w:rPr>
        <w:t xml:space="preserve">
      6. Пространственные данные в НИПД хранятся и обрабатываются в государственной системе координат с применением спутниковых технологий. </w:t>
      </w:r>
    </w:p>
    <w:bookmarkEnd w:id="190"/>
    <w:bookmarkStart w:name="z202" w:id="191"/>
    <w:p>
      <w:pPr>
        <w:spacing w:after="0"/>
        <w:ind w:left="0"/>
        <w:jc w:val="both"/>
      </w:pPr>
      <w:r>
        <w:rPr>
          <w:rFonts w:ascii="Times New Roman"/>
          <w:b w:val="false"/>
          <w:i w:val="false"/>
          <w:color w:val="000000"/>
          <w:sz w:val="28"/>
        </w:rPr>
        <w:t xml:space="preserve">
      7. Интеграция с информационными системами государственных органов и местных исполнительных органов осуществляется через шлюз "электронного правительства" с возможностью постоянного получения актуальных данных в НИПД. </w:t>
      </w:r>
    </w:p>
    <w:bookmarkEnd w:id="191"/>
    <w:bookmarkStart w:name="z203" w:id="192"/>
    <w:p>
      <w:pPr>
        <w:spacing w:after="0"/>
        <w:ind w:left="0"/>
        <w:jc w:val="both"/>
      </w:pPr>
      <w:r>
        <w:rPr>
          <w:rFonts w:ascii="Times New Roman"/>
          <w:b w:val="false"/>
          <w:i w:val="false"/>
          <w:color w:val="000000"/>
          <w:sz w:val="28"/>
        </w:rPr>
        <w:t>
      Интеграция с информационными системами, находящимися за пределами единой транспортной среды государственных органов, осуществляется через внешний шлюз "электронного правительства" с возможностью постоянного получения актуальных данных в НИПД.</w:t>
      </w:r>
    </w:p>
    <w:bookmarkEnd w:id="192"/>
    <w:bookmarkStart w:name="z204" w:id="193"/>
    <w:p>
      <w:pPr>
        <w:spacing w:after="0"/>
        <w:ind w:left="0"/>
        <w:jc w:val="both"/>
      </w:pPr>
      <w:r>
        <w:rPr>
          <w:rFonts w:ascii="Times New Roman"/>
          <w:b w:val="false"/>
          <w:i w:val="false"/>
          <w:color w:val="000000"/>
          <w:sz w:val="28"/>
        </w:rPr>
        <w:t>
      8. В НИПД пространственные данные собираются в наборы базовых пространственных данных. Базовые пространственные данные определены как разрешенные к открытому опубликованию цифровые данные, отличающиеся устойчивостью пространственного положения во времени и служащих основой позиционирования других пространственных объектов.</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w:t>
            </w:r>
            <w:r>
              <w:br/>
            </w:r>
            <w:r>
              <w:rPr>
                <w:rFonts w:ascii="Times New Roman"/>
                <w:b w:val="false"/>
                <w:i w:val="false"/>
                <w:color w:val="000000"/>
                <w:sz w:val="20"/>
              </w:rPr>
              <w:t>№ 163/НҚ</w:t>
            </w:r>
          </w:p>
        </w:tc>
      </w:tr>
    </w:tbl>
    <w:bookmarkStart w:name="z206" w:id="194"/>
    <w:p>
      <w:pPr>
        <w:spacing w:after="0"/>
        <w:ind w:left="0"/>
        <w:jc w:val="left"/>
      </w:pPr>
      <w:r>
        <w:rPr>
          <w:rFonts w:ascii="Times New Roman"/>
          <w:b/>
          <w:i w:val="false"/>
          <w:color w:val="000000"/>
        </w:rPr>
        <w:t xml:space="preserve"> Правила по созданию, обновлению, использованию Национальной инфраструктуры пространственных данных</w:t>
      </w:r>
    </w:p>
    <w:bookmarkEnd w:id="194"/>
    <w:bookmarkStart w:name="z207" w:id="195"/>
    <w:p>
      <w:pPr>
        <w:spacing w:after="0"/>
        <w:ind w:left="0"/>
        <w:jc w:val="left"/>
      </w:pPr>
      <w:r>
        <w:rPr>
          <w:rFonts w:ascii="Times New Roman"/>
          <w:b/>
          <w:i w:val="false"/>
          <w:color w:val="000000"/>
        </w:rPr>
        <w:t xml:space="preserve"> Глава 1. Общие положения</w:t>
      </w:r>
    </w:p>
    <w:bookmarkEnd w:id="195"/>
    <w:bookmarkStart w:name="z208" w:id="196"/>
    <w:p>
      <w:pPr>
        <w:spacing w:after="0"/>
        <w:ind w:left="0"/>
        <w:jc w:val="both"/>
      </w:pPr>
      <w:r>
        <w:rPr>
          <w:rFonts w:ascii="Times New Roman"/>
          <w:b w:val="false"/>
          <w:i w:val="false"/>
          <w:color w:val="000000"/>
          <w:sz w:val="28"/>
        </w:rPr>
        <w:t xml:space="preserve">
      1. Настоящие Правила по созданию, обновлению, использованию Национальной инфраструктуры пространственных данных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июля 2002 года "О геодезии и картографии" (далее – Закон) и определяют порядок создания, обновления, использования Национальной инфраструктуры пространственных данных.</w:t>
      </w:r>
    </w:p>
    <w:bookmarkEnd w:id="196"/>
    <w:bookmarkStart w:name="z209" w:id="19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7"/>
    <w:bookmarkStart w:name="z210" w:id="198"/>
    <w:p>
      <w:pPr>
        <w:spacing w:after="0"/>
        <w:ind w:left="0"/>
        <w:jc w:val="both"/>
      </w:pPr>
      <w:r>
        <w:rPr>
          <w:rFonts w:ascii="Times New Roman"/>
          <w:b w:val="false"/>
          <w:i w:val="false"/>
          <w:color w:val="000000"/>
          <w:sz w:val="28"/>
        </w:rPr>
        <w:t>
      1) базовые пространственные данные – общедоступная часть ресурсов пространственных данных, включающая информацию об их координатной основе и избранных пространственных объектах, необходимых для позиционирования пространственных данных;</w:t>
      </w:r>
    </w:p>
    <w:bookmarkEnd w:id="198"/>
    <w:bookmarkStart w:name="z211" w:id="199"/>
    <w:p>
      <w:pPr>
        <w:spacing w:after="0"/>
        <w:ind w:left="0"/>
        <w:jc w:val="both"/>
      </w:pPr>
      <w:r>
        <w:rPr>
          <w:rFonts w:ascii="Times New Roman"/>
          <w:b w:val="false"/>
          <w:i w:val="false"/>
          <w:color w:val="000000"/>
          <w:sz w:val="28"/>
        </w:rPr>
        <w:t>
      2) геоинформационная система – информационная система, обеспечивающая сбор, обработку, анализ, хранение и распространение пространственной информации о Земле, об объектах земной поверхности, природных, техногенных и общественных процессах и явлениях реального мира;</w:t>
      </w:r>
    </w:p>
    <w:bookmarkEnd w:id="199"/>
    <w:bookmarkStart w:name="z212" w:id="200"/>
    <w:p>
      <w:pPr>
        <w:spacing w:after="0"/>
        <w:ind w:left="0"/>
        <w:jc w:val="both"/>
      </w:pPr>
      <w:r>
        <w:rPr>
          <w:rFonts w:ascii="Times New Roman"/>
          <w:b w:val="false"/>
          <w:i w:val="false"/>
          <w:color w:val="000000"/>
          <w:sz w:val="28"/>
        </w:rPr>
        <w:t>
      3) интероперабельность – способность продукта или системы, интерфейсы которых полностью открыты, взаимодействовать и функционировать с другими продуктами или системами без каких-либо ограничений доступа и реализации;</w:t>
      </w:r>
    </w:p>
    <w:bookmarkEnd w:id="200"/>
    <w:bookmarkStart w:name="z213" w:id="201"/>
    <w:p>
      <w:pPr>
        <w:spacing w:after="0"/>
        <w:ind w:left="0"/>
        <w:jc w:val="both"/>
      </w:pPr>
      <w:r>
        <w:rPr>
          <w:rFonts w:ascii="Times New Roman"/>
          <w:b w:val="false"/>
          <w:i w:val="false"/>
          <w:color w:val="000000"/>
          <w:sz w:val="28"/>
        </w:rPr>
        <w:t>
      4) пространственные данные – совокупность данных об объектах, включающая описание их местоположения и наиболее характерных свойств;</w:t>
      </w:r>
    </w:p>
    <w:bookmarkEnd w:id="201"/>
    <w:bookmarkStart w:name="z214" w:id="202"/>
    <w:p>
      <w:pPr>
        <w:spacing w:after="0"/>
        <w:ind w:left="0"/>
        <w:jc w:val="both"/>
      </w:pPr>
      <w:r>
        <w:rPr>
          <w:rFonts w:ascii="Times New Roman"/>
          <w:b w:val="false"/>
          <w:i w:val="false"/>
          <w:color w:val="000000"/>
          <w:sz w:val="28"/>
        </w:rPr>
        <w:t>
      5) геосервисы пространственных данных (далее – геосервисы) – информационные ресурсы, предоставляющие пользователю инструменты для работы с геоданными и существующие в виде самостоятельного продукта или подключаемого сервиса;</w:t>
      </w:r>
    </w:p>
    <w:bookmarkEnd w:id="202"/>
    <w:bookmarkStart w:name="z215" w:id="203"/>
    <w:p>
      <w:pPr>
        <w:spacing w:after="0"/>
        <w:ind w:left="0"/>
        <w:jc w:val="both"/>
      </w:pPr>
      <w:r>
        <w:rPr>
          <w:rFonts w:ascii="Times New Roman"/>
          <w:b w:val="false"/>
          <w:i w:val="false"/>
          <w:color w:val="000000"/>
          <w:sz w:val="28"/>
        </w:rPr>
        <w:t>
      6) система государственного геодезического обеспечения (далее – СГГО) – совокупность ГГС, ГНС и ГГрС;</w:t>
      </w:r>
    </w:p>
    <w:bookmarkEnd w:id="203"/>
    <w:bookmarkStart w:name="z216" w:id="204"/>
    <w:p>
      <w:pPr>
        <w:spacing w:after="0"/>
        <w:ind w:left="0"/>
        <w:jc w:val="both"/>
      </w:pPr>
      <w:r>
        <w:rPr>
          <w:rFonts w:ascii="Times New Roman"/>
          <w:b w:val="false"/>
          <w:i w:val="false"/>
          <w:color w:val="000000"/>
          <w:sz w:val="28"/>
        </w:rPr>
        <w:t>
      7) государственная геодезическая сеть (далее – ГГС) – совокупность геодезических пунктов, расположенных равномерно по всей территории Республики Казахстан и закрепленных на местности специальными центрами, обеспечивающими их сохранность и устойчивость в плане и по высоте в течение длительного времени;</w:t>
      </w:r>
    </w:p>
    <w:bookmarkEnd w:id="204"/>
    <w:bookmarkStart w:name="z217" w:id="205"/>
    <w:p>
      <w:pPr>
        <w:spacing w:after="0"/>
        <w:ind w:left="0"/>
        <w:jc w:val="both"/>
      </w:pPr>
      <w:r>
        <w:rPr>
          <w:rFonts w:ascii="Times New Roman"/>
          <w:b w:val="false"/>
          <w:i w:val="false"/>
          <w:color w:val="000000"/>
          <w:sz w:val="28"/>
        </w:rPr>
        <w:t>
      8) государственная гравиметрическая сеть (далее – ГГрС) – совокупность гравиметрических пунктов, закрепленных на местности специальными центрами, являющихся основой для выполнения гравиметрических исследований в целях изучения гравитационного поля и фигуры Земли и их изменений во времени;</w:t>
      </w:r>
    </w:p>
    <w:bookmarkEnd w:id="205"/>
    <w:bookmarkStart w:name="z218" w:id="206"/>
    <w:p>
      <w:pPr>
        <w:spacing w:after="0"/>
        <w:ind w:left="0"/>
        <w:jc w:val="both"/>
      </w:pPr>
      <w:r>
        <w:rPr>
          <w:rFonts w:ascii="Times New Roman"/>
          <w:b w:val="false"/>
          <w:i w:val="false"/>
          <w:color w:val="000000"/>
          <w:sz w:val="28"/>
        </w:rPr>
        <w:t>
      9) государственное предприятие – подведомственная организация уполномоченного органа, осуществляющая производство топографо-геодезических и картографических работ в соответствии с законодательством о государственном имуществе.</w:t>
      </w:r>
    </w:p>
    <w:bookmarkEnd w:id="206"/>
    <w:bookmarkStart w:name="z219" w:id="207"/>
    <w:p>
      <w:pPr>
        <w:spacing w:after="0"/>
        <w:ind w:left="0"/>
        <w:jc w:val="both"/>
      </w:pPr>
      <w:r>
        <w:rPr>
          <w:rFonts w:ascii="Times New Roman"/>
          <w:b w:val="false"/>
          <w:i w:val="false"/>
          <w:color w:val="000000"/>
          <w:sz w:val="28"/>
        </w:rPr>
        <w:t>
      10) государственная нивелирная сеть (далее – ГНС) – совокупность нивелирных знаков, предназначенных для распространения единой системы высот на всей территории Республики Казахстан, и является высотной основой всех топографических съемок и инженерно-геодезических работ, выполняемых для удовлетворения потребностей экономики, науки и обороны страны. Государственная нивелирная сеть Республики Казахстан разделяется на нивелирные сети I, II, III и IV классов;</w:t>
      </w:r>
    </w:p>
    <w:bookmarkEnd w:id="207"/>
    <w:bookmarkStart w:name="z220" w:id="208"/>
    <w:p>
      <w:pPr>
        <w:spacing w:after="0"/>
        <w:ind w:left="0"/>
        <w:jc w:val="both"/>
      </w:pPr>
      <w:r>
        <w:rPr>
          <w:rFonts w:ascii="Times New Roman"/>
          <w:b w:val="false"/>
          <w:i w:val="false"/>
          <w:color w:val="000000"/>
          <w:sz w:val="28"/>
        </w:rPr>
        <w:t>
      11) метаданные – информация, описывающая наборы и сервисы пространственных данных, а также обеспечивающая их каталогизацию, поиск и использование;</w:t>
      </w:r>
    </w:p>
    <w:bookmarkEnd w:id="208"/>
    <w:bookmarkStart w:name="z221" w:id="209"/>
    <w:p>
      <w:pPr>
        <w:spacing w:after="0"/>
        <w:ind w:left="0"/>
        <w:jc w:val="both"/>
      </w:pPr>
      <w:r>
        <w:rPr>
          <w:rFonts w:ascii="Times New Roman"/>
          <w:b w:val="false"/>
          <w:i w:val="false"/>
          <w:color w:val="000000"/>
          <w:sz w:val="28"/>
        </w:rPr>
        <w:t>
      12) ортофотомозаика – единое изображение, состоящее из набора одиночных ортофотоснимков, полученных в результате аэро- или космической съемки и имеющих между собой зоны перекрытия;</w:t>
      </w:r>
    </w:p>
    <w:bookmarkEnd w:id="209"/>
    <w:bookmarkStart w:name="z222" w:id="210"/>
    <w:p>
      <w:pPr>
        <w:spacing w:after="0"/>
        <w:ind w:left="0"/>
        <w:jc w:val="both"/>
      </w:pPr>
      <w:r>
        <w:rPr>
          <w:rFonts w:ascii="Times New Roman"/>
          <w:b w:val="false"/>
          <w:i w:val="false"/>
          <w:color w:val="000000"/>
          <w:sz w:val="28"/>
        </w:rPr>
        <w:t>
      13) отраслевые пространственные данные – данные о пространственных объектах отраслевой принадлежности, необходимые для реализации полномочий центральных и местных государственных органов;</w:t>
      </w:r>
    </w:p>
    <w:bookmarkEnd w:id="210"/>
    <w:bookmarkStart w:name="z223" w:id="211"/>
    <w:p>
      <w:pPr>
        <w:spacing w:after="0"/>
        <w:ind w:left="0"/>
        <w:jc w:val="both"/>
      </w:pPr>
      <w:r>
        <w:rPr>
          <w:rFonts w:ascii="Times New Roman"/>
          <w:b w:val="false"/>
          <w:i w:val="false"/>
          <w:color w:val="000000"/>
          <w:sz w:val="28"/>
        </w:rPr>
        <w:t>
      14) тематические пространственные данные – пространственные данные, создаваемые субъектами правоотношений в рамках своей профессиональной деятельности (хозяйственной, научной, учебной и иной);</w:t>
      </w:r>
    </w:p>
    <w:bookmarkEnd w:id="211"/>
    <w:bookmarkStart w:name="z224" w:id="212"/>
    <w:p>
      <w:pPr>
        <w:spacing w:after="0"/>
        <w:ind w:left="0"/>
        <w:jc w:val="both"/>
      </w:pPr>
      <w:r>
        <w:rPr>
          <w:rFonts w:ascii="Times New Roman"/>
          <w:b w:val="false"/>
          <w:i w:val="false"/>
          <w:color w:val="000000"/>
          <w:sz w:val="28"/>
        </w:rPr>
        <w:t>
      15) Национальная инфраструктура пространственных данных (далее – НИПД) – данные о пространственных объектах, включающие сведения об их форме, местоположении и свойствах, отображенные на картографической основе, в том числе представленные с использованием координат.</w:t>
      </w:r>
    </w:p>
    <w:bookmarkEnd w:id="212"/>
    <w:bookmarkStart w:name="z225" w:id="213"/>
    <w:p>
      <w:pPr>
        <w:spacing w:after="0"/>
        <w:ind w:left="0"/>
        <w:jc w:val="left"/>
      </w:pPr>
      <w:r>
        <w:rPr>
          <w:rFonts w:ascii="Times New Roman"/>
          <w:b/>
          <w:i w:val="false"/>
          <w:color w:val="000000"/>
        </w:rPr>
        <w:t xml:space="preserve"> Глава 2. Порядок создания Национальной инфраструктуры пространственных данных</w:t>
      </w:r>
    </w:p>
    <w:bookmarkEnd w:id="213"/>
    <w:bookmarkStart w:name="z226" w:id="214"/>
    <w:p>
      <w:pPr>
        <w:spacing w:after="0"/>
        <w:ind w:left="0"/>
        <w:jc w:val="both"/>
      </w:pPr>
      <w:r>
        <w:rPr>
          <w:rFonts w:ascii="Times New Roman"/>
          <w:b w:val="false"/>
          <w:i w:val="false"/>
          <w:color w:val="000000"/>
          <w:sz w:val="28"/>
        </w:rPr>
        <w:t>
      3. НИПД создается путем модернизации СГГО, в том числе ГГС, ГНС и ГГрС, с установлением государственной системы координат и преобразования карт и планов в картографическую продукцию открытого пользования, которая осуществляется государственным предприятием.</w:t>
      </w:r>
    </w:p>
    <w:bookmarkEnd w:id="214"/>
    <w:bookmarkStart w:name="z227" w:id="215"/>
    <w:p>
      <w:pPr>
        <w:spacing w:after="0"/>
        <w:ind w:left="0"/>
        <w:jc w:val="both"/>
      </w:pPr>
      <w:r>
        <w:rPr>
          <w:rFonts w:ascii="Times New Roman"/>
          <w:b w:val="false"/>
          <w:i w:val="false"/>
          <w:color w:val="000000"/>
          <w:sz w:val="28"/>
        </w:rPr>
        <w:t>
      4. Данные СГГО и картографическая продукция открытого пользования в государственной системе координат с применением спутниковых технологий создаются, хранятся и распространяются государственным предприятием посредством информационных систем.</w:t>
      </w:r>
    </w:p>
    <w:bookmarkEnd w:id="215"/>
    <w:bookmarkStart w:name="z228" w:id="216"/>
    <w:p>
      <w:pPr>
        <w:spacing w:after="0"/>
        <w:ind w:left="0"/>
        <w:jc w:val="both"/>
      </w:pPr>
      <w:r>
        <w:rPr>
          <w:rFonts w:ascii="Times New Roman"/>
          <w:b w:val="false"/>
          <w:i w:val="false"/>
          <w:color w:val="000000"/>
          <w:sz w:val="28"/>
        </w:rPr>
        <w:t>
      5. В результате преобразования карт и планов в картографической продукции открытого пользования формируются базовые пространственные данные, которые являются единой картографической основой, обязательной для использования при создании и ведении всех общегосударственных, отраслевых, тематических, региональных и местных геоинформационных систем, кадастров различного назначения.</w:t>
      </w:r>
    </w:p>
    <w:bookmarkEnd w:id="216"/>
    <w:bookmarkStart w:name="z229" w:id="217"/>
    <w:p>
      <w:pPr>
        <w:spacing w:after="0"/>
        <w:ind w:left="0"/>
        <w:jc w:val="both"/>
      </w:pPr>
      <w:r>
        <w:rPr>
          <w:rFonts w:ascii="Times New Roman"/>
          <w:b w:val="false"/>
          <w:i w:val="false"/>
          <w:color w:val="000000"/>
          <w:sz w:val="28"/>
        </w:rPr>
        <w:t>
      6. Базовые пространственные данные открытого пользования не содержат сведений, составляющих государственные секреты и относимых к служебной информации ограниченного распространения.</w:t>
      </w:r>
    </w:p>
    <w:bookmarkEnd w:id="217"/>
    <w:bookmarkStart w:name="z230" w:id="218"/>
    <w:p>
      <w:pPr>
        <w:spacing w:after="0"/>
        <w:ind w:left="0"/>
        <w:jc w:val="both"/>
      </w:pPr>
      <w:r>
        <w:rPr>
          <w:rFonts w:ascii="Times New Roman"/>
          <w:b w:val="false"/>
          <w:i w:val="false"/>
          <w:color w:val="000000"/>
          <w:sz w:val="28"/>
        </w:rPr>
        <w:t>
      7. Отраслевые пространственные данные применяются в определенной отрасли (ведомства) по единым форматам, структурам данных, определяемых в документах в сфере стандартизации в области геодезии картографии, географической информации.</w:t>
      </w:r>
    </w:p>
    <w:bookmarkEnd w:id="218"/>
    <w:bookmarkStart w:name="z231" w:id="219"/>
    <w:p>
      <w:pPr>
        <w:spacing w:after="0"/>
        <w:ind w:left="0"/>
        <w:jc w:val="both"/>
      </w:pPr>
      <w:r>
        <w:rPr>
          <w:rFonts w:ascii="Times New Roman"/>
          <w:b w:val="false"/>
          <w:i w:val="false"/>
          <w:color w:val="000000"/>
          <w:sz w:val="28"/>
        </w:rPr>
        <w:t>
      8. Базовые пространственные данные НИПД включают в себя:</w:t>
      </w:r>
    </w:p>
    <w:bookmarkEnd w:id="219"/>
    <w:bookmarkStart w:name="z232" w:id="220"/>
    <w:p>
      <w:pPr>
        <w:spacing w:after="0"/>
        <w:ind w:left="0"/>
        <w:jc w:val="both"/>
      </w:pPr>
      <w:r>
        <w:rPr>
          <w:rFonts w:ascii="Times New Roman"/>
          <w:b w:val="false"/>
          <w:i w:val="false"/>
          <w:color w:val="000000"/>
          <w:sz w:val="28"/>
        </w:rPr>
        <w:t>
      1) ортофотомозаику;</w:t>
      </w:r>
    </w:p>
    <w:bookmarkEnd w:id="220"/>
    <w:bookmarkStart w:name="z233" w:id="221"/>
    <w:p>
      <w:pPr>
        <w:spacing w:after="0"/>
        <w:ind w:left="0"/>
        <w:jc w:val="both"/>
      </w:pPr>
      <w:r>
        <w:rPr>
          <w:rFonts w:ascii="Times New Roman"/>
          <w:b w:val="false"/>
          <w:i w:val="false"/>
          <w:color w:val="000000"/>
          <w:sz w:val="28"/>
        </w:rPr>
        <w:t>
      2) геодезическую основу;</w:t>
      </w:r>
    </w:p>
    <w:bookmarkEnd w:id="221"/>
    <w:bookmarkStart w:name="z234" w:id="222"/>
    <w:p>
      <w:pPr>
        <w:spacing w:after="0"/>
        <w:ind w:left="0"/>
        <w:jc w:val="both"/>
      </w:pPr>
      <w:r>
        <w:rPr>
          <w:rFonts w:ascii="Times New Roman"/>
          <w:b w:val="false"/>
          <w:i w:val="false"/>
          <w:color w:val="000000"/>
          <w:sz w:val="28"/>
        </w:rPr>
        <w:t>
      3) административные границы;</w:t>
      </w:r>
    </w:p>
    <w:bookmarkEnd w:id="222"/>
    <w:bookmarkStart w:name="z235" w:id="223"/>
    <w:p>
      <w:pPr>
        <w:spacing w:after="0"/>
        <w:ind w:left="0"/>
        <w:jc w:val="both"/>
      </w:pPr>
      <w:r>
        <w:rPr>
          <w:rFonts w:ascii="Times New Roman"/>
          <w:b w:val="false"/>
          <w:i w:val="false"/>
          <w:color w:val="000000"/>
          <w:sz w:val="28"/>
        </w:rPr>
        <w:t>
      4) здания и сооружения;</w:t>
      </w:r>
    </w:p>
    <w:bookmarkEnd w:id="223"/>
    <w:bookmarkStart w:name="z236" w:id="224"/>
    <w:p>
      <w:pPr>
        <w:spacing w:after="0"/>
        <w:ind w:left="0"/>
        <w:jc w:val="both"/>
      </w:pPr>
      <w:r>
        <w:rPr>
          <w:rFonts w:ascii="Times New Roman"/>
          <w:b w:val="false"/>
          <w:i w:val="false"/>
          <w:color w:val="000000"/>
          <w:sz w:val="28"/>
        </w:rPr>
        <w:t>
      5) транспортную сеть;</w:t>
      </w:r>
    </w:p>
    <w:bookmarkEnd w:id="224"/>
    <w:bookmarkStart w:name="z237" w:id="225"/>
    <w:p>
      <w:pPr>
        <w:spacing w:after="0"/>
        <w:ind w:left="0"/>
        <w:jc w:val="both"/>
      </w:pPr>
      <w:r>
        <w:rPr>
          <w:rFonts w:ascii="Times New Roman"/>
          <w:b w:val="false"/>
          <w:i w:val="false"/>
          <w:color w:val="000000"/>
          <w:sz w:val="28"/>
        </w:rPr>
        <w:t>
      6) гидрографию;</w:t>
      </w:r>
    </w:p>
    <w:bookmarkEnd w:id="225"/>
    <w:bookmarkStart w:name="z238" w:id="226"/>
    <w:p>
      <w:pPr>
        <w:spacing w:after="0"/>
        <w:ind w:left="0"/>
        <w:jc w:val="both"/>
      </w:pPr>
      <w:r>
        <w:rPr>
          <w:rFonts w:ascii="Times New Roman"/>
          <w:b w:val="false"/>
          <w:i w:val="false"/>
          <w:color w:val="000000"/>
          <w:sz w:val="28"/>
        </w:rPr>
        <w:t>
      7) растительность;</w:t>
      </w:r>
    </w:p>
    <w:bookmarkEnd w:id="226"/>
    <w:bookmarkStart w:name="z239" w:id="227"/>
    <w:p>
      <w:pPr>
        <w:spacing w:after="0"/>
        <w:ind w:left="0"/>
        <w:jc w:val="both"/>
      </w:pPr>
      <w:r>
        <w:rPr>
          <w:rFonts w:ascii="Times New Roman"/>
          <w:b w:val="false"/>
          <w:i w:val="false"/>
          <w:color w:val="000000"/>
          <w:sz w:val="28"/>
        </w:rPr>
        <w:t>
      8) адреса.</w:t>
      </w:r>
    </w:p>
    <w:bookmarkEnd w:id="227"/>
    <w:bookmarkStart w:name="z240" w:id="228"/>
    <w:p>
      <w:pPr>
        <w:spacing w:after="0"/>
        <w:ind w:left="0"/>
        <w:jc w:val="left"/>
      </w:pPr>
      <w:r>
        <w:rPr>
          <w:rFonts w:ascii="Times New Roman"/>
          <w:b/>
          <w:i w:val="false"/>
          <w:color w:val="000000"/>
        </w:rPr>
        <w:t xml:space="preserve"> Глава 3. Порядок обновления Национальной инфраструктуры пространственных данных</w:t>
      </w:r>
    </w:p>
    <w:bookmarkEnd w:id="228"/>
    <w:bookmarkStart w:name="z241" w:id="229"/>
    <w:p>
      <w:pPr>
        <w:spacing w:after="0"/>
        <w:ind w:left="0"/>
        <w:jc w:val="both"/>
      </w:pPr>
      <w:r>
        <w:rPr>
          <w:rFonts w:ascii="Times New Roman"/>
          <w:b w:val="false"/>
          <w:i w:val="false"/>
          <w:color w:val="000000"/>
          <w:sz w:val="28"/>
        </w:rPr>
        <w:t xml:space="preserve">
      9. Обновление НИПД осуществляется государственным предприятием на основе картографической продукции создаваемой за счет средств государственного бюджета, данных и материалов Национального картографо-геодезического фонда Республики Казахстан и интеграции информационных систем государственных органов (при наличии). </w:t>
      </w:r>
    </w:p>
    <w:bookmarkEnd w:id="229"/>
    <w:bookmarkStart w:name="z242" w:id="230"/>
    <w:p>
      <w:pPr>
        <w:spacing w:after="0"/>
        <w:ind w:left="0"/>
        <w:jc w:val="both"/>
      </w:pPr>
      <w:r>
        <w:rPr>
          <w:rFonts w:ascii="Times New Roman"/>
          <w:b w:val="false"/>
          <w:i w:val="false"/>
          <w:color w:val="000000"/>
          <w:sz w:val="28"/>
        </w:rPr>
        <w:t xml:space="preserve">
      10. Согласно </w:t>
      </w:r>
      <w:r>
        <w:rPr>
          <w:rFonts w:ascii="Times New Roman"/>
          <w:b w:val="false"/>
          <w:i w:val="false"/>
          <w:color w:val="000000"/>
          <w:sz w:val="28"/>
        </w:rPr>
        <w:t>статье 12</w:t>
      </w:r>
      <w:r>
        <w:rPr>
          <w:rFonts w:ascii="Times New Roman"/>
          <w:b w:val="false"/>
          <w:i w:val="false"/>
          <w:color w:val="000000"/>
          <w:sz w:val="28"/>
        </w:rPr>
        <w:t xml:space="preserve"> Закона субъекты, осуществляющие геодезическую и картографическую деятельность, обязаны безвозмездно представлять один экземпляр копий, созданных ими геодезических и картографических материалов и данных в Национальный картографо-геодезический фонд Республики Казахстан с сохранением авторских прав.</w:t>
      </w:r>
    </w:p>
    <w:bookmarkEnd w:id="230"/>
    <w:bookmarkStart w:name="z243" w:id="231"/>
    <w:p>
      <w:pPr>
        <w:spacing w:after="0"/>
        <w:ind w:left="0"/>
        <w:jc w:val="both"/>
      </w:pPr>
      <w:r>
        <w:rPr>
          <w:rFonts w:ascii="Times New Roman"/>
          <w:b w:val="false"/>
          <w:i w:val="false"/>
          <w:color w:val="000000"/>
          <w:sz w:val="28"/>
        </w:rPr>
        <w:t xml:space="preserve">
      В целях обеспечения условий интеграции и обмена данными, пространственные данные предоставляются по единым форматам, структурам данных, определяемых в документах по стандартизации в области геодезии и картографии, географической информации, утверждаемые уполномоченным органом в сфере стандартизации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5 октября 2018 года "О стандартизации".</w:t>
      </w:r>
    </w:p>
    <w:bookmarkEnd w:id="231"/>
    <w:bookmarkStart w:name="z244" w:id="232"/>
    <w:p>
      <w:pPr>
        <w:spacing w:after="0"/>
        <w:ind w:left="0"/>
        <w:jc w:val="both"/>
      </w:pPr>
      <w:r>
        <w:rPr>
          <w:rFonts w:ascii="Times New Roman"/>
          <w:b w:val="false"/>
          <w:i w:val="false"/>
          <w:color w:val="000000"/>
          <w:sz w:val="28"/>
        </w:rPr>
        <w:t>
      11. Пространственные данные подразделяются на отраслевые и тематические пространственные данные.</w:t>
      </w:r>
    </w:p>
    <w:bookmarkEnd w:id="232"/>
    <w:bookmarkStart w:name="z245" w:id="233"/>
    <w:p>
      <w:pPr>
        <w:spacing w:after="0"/>
        <w:ind w:left="0"/>
        <w:jc w:val="both"/>
      </w:pPr>
      <w:r>
        <w:rPr>
          <w:rFonts w:ascii="Times New Roman"/>
          <w:b w:val="false"/>
          <w:i w:val="false"/>
          <w:color w:val="000000"/>
          <w:sz w:val="28"/>
        </w:rPr>
        <w:t xml:space="preserve">
      12. Порядок обеспечения интероперабельности и совместимости сведений и геосервисов определяется в документах по стандартизации в области геодезии и картографии, географической информации, утверждаемые уполномоченным органом в сфере стандартизации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5 октября 2018 года "О стандартизации". </w:t>
      </w:r>
    </w:p>
    <w:bookmarkEnd w:id="233"/>
    <w:bookmarkStart w:name="z246" w:id="234"/>
    <w:p>
      <w:pPr>
        <w:spacing w:after="0"/>
        <w:ind w:left="0"/>
        <w:jc w:val="both"/>
      </w:pPr>
      <w:r>
        <w:rPr>
          <w:rFonts w:ascii="Times New Roman"/>
          <w:b w:val="false"/>
          <w:i w:val="false"/>
          <w:color w:val="000000"/>
          <w:sz w:val="28"/>
        </w:rPr>
        <w:t>
      13. Государственное предприятие проводит инвентаризацию источников пространственных данных для выявления данных, подлежащих отнесению к НИПД, ведет справочники, классификаторы и реестры НИПД, обеспечивающие идентификацию и статус участников пространственных данных, метаданных и сервисов НИПД.</w:t>
      </w:r>
    </w:p>
    <w:bookmarkEnd w:id="234"/>
    <w:bookmarkStart w:name="z247" w:id="235"/>
    <w:p>
      <w:pPr>
        <w:spacing w:after="0"/>
        <w:ind w:left="0"/>
        <w:jc w:val="left"/>
      </w:pPr>
      <w:r>
        <w:rPr>
          <w:rFonts w:ascii="Times New Roman"/>
          <w:b/>
          <w:i w:val="false"/>
          <w:color w:val="000000"/>
        </w:rPr>
        <w:t xml:space="preserve"> Глава 4. Порядок использования Национальной инфраструктуры пространственных данных</w:t>
      </w:r>
    </w:p>
    <w:bookmarkEnd w:id="235"/>
    <w:bookmarkStart w:name="z248" w:id="236"/>
    <w:p>
      <w:pPr>
        <w:spacing w:after="0"/>
        <w:ind w:left="0"/>
        <w:jc w:val="both"/>
      </w:pPr>
      <w:r>
        <w:rPr>
          <w:rFonts w:ascii="Times New Roman"/>
          <w:b w:val="false"/>
          <w:i w:val="false"/>
          <w:color w:val="000000"/>
          <w:sz w:val="28"/>
        </w:rPr>
        <w:t>
      14. Субъекты геодезической и картографической деятельности, являющиеся заказчиками и (или) исполнителями геодезических, топографических и картографических работ, финансируемых за счет бюджетных средств, используют ранее созданные геодезические, топографические и картографические материалы и данные согласно статье 10 Закона.</w:t>
      </w:r>
    </w:p>
    <w:bookmarkEnd w:id="236"/>
    <w:bookmarkStart w:name="z249" w:id="237"/>
    <w:p>
      <w:pPr>
        <w:spacing w:after="0"/>
        <w:ind w:left="0"/>
        <w:jc w:val="both"/>
      </w:pPr>
      <w:r>
        <w:rPr>
          <w:rFonts w:ascii="Times New Roman"/>
          <w:b w:val="false"/>
          <w:i w:val="false"/>
          <w:color w:val="000000"/>
          <w:sz w:val="28"/>
        </w:rPr>
        <w:t>
      15. Ведение и использование НИПД основывается на следующих принципах:</w:t>
      </w:r>
    </w:p>
    <w:bookmarkEnd w:id="237"/>
    <w:bookmarkStart w:name="z250" w:id="238"/>
    <w:p>
      <w:pPr>
        <w:spacing w:after="0"/>
        <w:ind w:left="0"/>
        <w:jc w:val="both"/>
      </w:pPr>
      <w:r>
        <w:rPr>
          <w:rFonts w:ascii="Times New Roman"/>
          <w:b w:val="false"/>
          <w:i w:val="false"/>
          <w:color w:val="000000"/>
          <w:sz w:val="28"/>
        </w:rPr>
        <w:t xml:space="preserve">
      1) единого использования государственной системы координат с применением спутниковых технологий; </w:t>
      </w:r>
    </w:p>
    <w:bookmarkEnd w:id="238"/>
    <w:bookmarkStart w:name="z251" w:id="239"/>
    <w:p>
      <w:pPr>
        <w:spacing w:after="0"/>
        <w:ind w:left="0"/>
        <w:jc w:val="both"/>
      </w:pPr>
      <w:r>
        <w:rPr>
          <w:rFonts w:ascii="Times New Roman"/>
          <w:b w:val="false"/>
          <w:i w:val="false"/>
          <w:color w:val="000000"/>
          <w:sz w:val="28"/>
        </w:rPr>
        <w:t>
      2) единого использования базовых пространственных данных;</w:t>
      </w:r>
    </w:p>
    <w:bookmarkEnd w:id="239"/>
    <w:bookmarkStart w:name="z252" w:id="240"/>
    <w:p>
      <w:pPr>
        <w:spacing w:after="0"/>
        <w:ind w:left="0"/>
        <w:jc w:val="both"/>
      </w:pPr>
      <w:r>
        <w:rPr>
          <w:rFonts w:ascii="Times New Roman"/>
          <w:b w:val="false"/>
          <w:i w:val="false"/>
          <w:color w:val="000000"/>
          <w:sz w:val="28"/>
        </w:rPr>
        <w:t>
      3) подчиненность процессов создания и развития НИПД решению приоритетных задач социально-экономического развития, государственного управления, цифровизации отраслей экономики;</w:t>
      </w:r>
    </w:p>
    <w:bookmarkEnd w:id="240"/>
    <w:bookmarkStart w:name="z253" w:id="241"/>
    <w:p>
      <w:pPr>
        <w:spacing w:after="0"/>
        <w:ind w:left="0"/>
        <w:jc w:val="both"/>
      </w:pPr>
      <w:r>
        <w:rPr>
          <w:rFonts w:ascii="Times New Roman"/>
          <w:b w:val="false"/>
          <w:i w:val="false"/>
          <w:color w:val="000000"/>
          <w:sz w:val="28"/>
        </w:rPr>
        <w:t xml:space="preserve">
      4) координатного описания пространственных объектов при создании государственных информационных систем, кадастров; </w:t>
      </w:r>
    </w:p>
    <w:bookmarkEnd w:id="241"/>
    <w:bookmarkStart w:name="z254" w:id="242"/>
    <w:p>
      <w:pPr>
        <w:spacing w:after="0"/>
        <w:ind w:left="0"/>
        <w:jc w:val="both"/>
      </w:pPr>
      <w:r>
        <w:rPr>
          <w:rFonts w:ascii="Times New Roman"/>
          <w:b w:val="false"/>
          <w:i w:val="false"/>
          <w:color w:val="000000"/>
          <w:sz w:val="28"/>
        </w:rPr>
        <w:t>
      5) актуальности, достоверности, полноты, целостности и установленная точности пространственных данных;</w:t>
      </w:r>
    </w:p>
    <w:bookmarkEnd w:id="242"/>
    <w:bookmarkStart w:name="z255" w:id="243"/>
    <w:p>
      <w:pPr>
        <w:spacing w:after="0"/>
        <w:ind w:left="0"/>
        <w:jc w:val="both"/>
      </w:pPr>
      <w:r>
        <w:rPr>
          <w:rFonts w:ascii="Times New Roman"/>
          <w:b w:val="false"/>
          <w:i w:val="false"/>
          <w:color w:val="000000"/>
          <w:sz w:val="28"/>
        </w:rPr>
        <w:t>
      6) совместимости пространственных данных на основе единых нормативных технических документов и стандартов;</w:t>
      </w:r>
    </w:p>
    <w:bookmarkEnd w:id="243"/>
    <w:bookmarkStart w:name="z256" w:id="244"/>
    <w:p>
      <w:pPr>
        <w:spacing w:after="0"/>
        <w:ind w:left="0"/>
        <w:jc w:val="both"/>
      </w:pPr>
      <w:r>
        <w:rPr>
          <w:rFonts w:ascii="Times New Roman"/>
          <w:b w:val="false"/>
          <w:i w:val="false"/>
          <w:color w:val="000000"/>
          <w:sz w:val="28"/>
        </w:rPr>
        <w:t>
      7) интероперабельности геосервисов, пространственных данных, их метаданных;</w:t>
      </w:r>
    </w:p>
    <w:bookmarkEnd w:id="244"/>
    <w:bookmarkStart w:name="z257" w:id="245"/>
    <w:p>
      <w:pPr>
        <w:spacing w:after="0"/>
        <w:ind w:left="0"/>
        <w:jc w:val="both"/>
      </w:pPr>
      <w:r>
        <w:rPr>
          <w:rFonts w:ascii="Times New Roman"/>
          <w:b w:val="false"/>
          <w:i w:val="false"/>
          <w:color w:val="000000"/>
          <w:sz w:val="28"/>
        </w:rPr>
        <w:t>
      8) гармонизации технических регламентов, национальных стандартов НИПД с соответствующими международными стандартами;</w:t>
      </w:r>
    </w:p>
    <w:bookmarkEnd w:id="245"/>
    <w:bookmarkStart w:name="z258" w:id="246"/>
    <w:p>
      <w:pPr>
        <w:spacing w:after="0"/>
        <w:ind w:left="0"/>
        <w:jc w:val="both"/>
      </w:pPr>
      <w:r>
        <w:rPr>
          <w:rFonts w:ascii="Times New Roman"/>
          <w:b w:val="false"/>
          <w:i w:val="false"/>
          <w:color w:val="000000"/>
          <w:sz w:val="28"/>
        </w:rPr>
        <w:t>
      9) открытости и доступности базовых пространственных данных, их метаданных для всех заинтересованных субъектов.</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