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4c54" w14:textId="e234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апреля 2020 года № 218. Зарегистрирован в Министерстве юстиции Республики Казахстан 23 апреля 2020 года № 20468.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01.12.2020.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долгосрочного субсидирования расходов оператора локомотивной тяги в пассажирском движении по социально значимым сообщениям.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декабря 2020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индустрии и инфраструктурного развития РК от 19.08.2020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218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объемов долгосрочного субсидирования  расходов оператора локомотивной тяги в пассажирском движении по социально значимым сообщениям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объемов долгосрочного субсидирования расходов оператора локомотивной тяги в пассажирском движении по социально значимым сообщениям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и определяет объемы долгосрочного субсидирования расходов оператора локомотивной тяги в пассажирском движении по социально значимым сообщениям.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применения Методики, являются: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и стратегическая значимость пассажирских железнодорожных перевозок;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пассажирских перевозок.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локомотивной тяги в пассажирском движении – лицо, владеющее на праве собственности или иных законных основаниях тяговым транспортным средством (локомотивом), используемым для пассажирских перевозок, обеспечивающее его содержание, эксплуатацию;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перевозчик – лицо, осуществляющее деятельность по перевозке грузов или пассажиров, багажа, грузобагажа, почтовых отправлений и указанное в перевозочных документах, владеющее на праве собственности или на ином законном основании подвижным составом, включая тяговые транспортные средства;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законодательством Республики Казахстан, - межотраслевую координацию.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Расчеты по Методике применяются уполномоченным органом для обоснования расчетов при представлении бюджетной заявки в рамках программы субсидирования оператора локомотивной тяги в пассажирском движении.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объемов долгосрочного субсидирование расходов оператора локомотивной тяги в пассажирском движении по социально значимым сообщениям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расходов за услуги предоставления локомотивной тяги в пассажирском движении определяется по формулам двумя этапами: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Стоимость услуг по поезду: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 = Vтеп.лок.час* (Ртеп.лок.час.пред. – Ртеп.лок.час.отпуск.) + Vэлек.лок.час* (Рэлек.лок.час.пред. – Рэлек.лок.час.отпуск.)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 – расходы за услуги локомотивной тяги по поезду;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Vтеп.лок.час – количество планируемых локомотиво-часов тепловозной тяги;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Pтеп.лок.час.пред. – тариф за услуги тепловозной тяги по предельной цене,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Pтеп.лок.час.отпуск. – тариф за услуги тепловозной тяги по отпускной цене, определенной условиями договора между перевозчиком и оператором локомотивной тяги в пассажирском движении,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Vэлек.лок.час – количество планируемых локомотиво-часов электровозной тяги;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Pэлек.лок.час.пред. – тариф за услуги электровозной тяги по предельной цене,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Pэлек.лок.час.отпуск. – тариф за услуги электровозной тяги по отпускной цене, определенной условиями договора между перевозчиком и оператором локомотивной тяги в пассажирском движении,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Стоимость услуг по типам вагонов: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Rлок.ваг. – стоимость услуг по i-типу или группе вагонов, курсирующих в составе поезда,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 – стоимость услуг по поезду,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VQiваг-км.поезд – пробег поезда по территории Республики Казахстан на планируемый период, ваг/км;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VQiваг-км.ваг. – пробег по территории Республики Казахстан соответствующего вагона, курсирующего в составе поезда на планируемый период, ваг/км.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долгосрочного субсидирования расходов оператора локомотивной тяги в пассажирском движении по социально значимым сообщениям определяется исходя из рассчитанных расходов на услуги согласно пункту 5 настоящей Методики.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индустрии и инфраструктурного развития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