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db4f" w14:textId="a22d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финансового рынка, микрофинансовой деятельности и коллекторских агентств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марта 2020 года № 28. Зарегистрировано в Министерстве юстиции Республики Казахстан 1 апреля 2020 года № 20265.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",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", от 26 ноября 2012 года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21 июня 2013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мая 2017 года "</w:t>
      </w:r>
      <w:r>
        <w:rPr>
          <w:rFonts w:ascii="Times New Roman"/>
          <w:b w:val="false"/>
          <w:i w:val="false"/>
          <w:color w:val="000000"/>
          <w:sz w:val="28"/>
        </w:rPr>
        <w:t>О коллекторской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3 июля 2019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</w:t>
      </w:r>
      <w:r>
        <w:rPr>
          <w:rFonts w:ascii="Times New Roman"/>
          <w:b w:val="false"/>
          <w:i w:val="false"/>
          <w:color w:val="000000"/>
          <w:sz w:val="28"/>
        </w:rPr>
        <w:t>",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нормативных правовых актов Республики Казахстан по вопросам регулирования финансового рынка, микрофинансовой деятельности и коллекторских агентств,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28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финансового рынка, микрофинансовой деятельности и коллекторских агентств, в которые вносятся изменения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 сентября 2010 года № 135 "Об утверждении Инструкции о мерах по поддержанию страховым холдингом, а также крупным участником страховой (перестраховочной) организации - физическим лицом, владеющим прямо или косвенно более двадцатью пятью процентами голосующих (за вычетом привилегированных) акций страховой (перестраховочной) организации, пруденциальных нормативов" (зарегистрировано в Реестре государственной регистрации нормативных правовых актов под № 6546, опубликовано 11 ноября 2010 года в газете "Казахстанская правда" № 303-305 (26364-26366) следующие изменения: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по поддержанию страховым холдингом, а также крупным участником страховой (перестраховочной) организации - физическим лицом, владеющим прямо или косвенно более двадцатью пятью процентами голосующих (за вычетом привилегированных) акций страховой (перестраховочной) организации, пруденциальных нормативов, утвержденной указанным постановлением: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разработана в соответствии со статьей 46 Закона Республики Казахстан от 18 декабря 2000 года "О страховой деятельности" и устанавливает меры по поддержанию страховым холдингом, а также крупным участником страховой (перестраховочной) организации - физическим лицом, владеющим прямо или косвенно более двадцатью пятью процентами голосующих (за вычетом привилегированных) акций страховой (перестраховочной) организации (далее - крупный участник), пруденциальных нормативов.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Страховые холдинги и крупные участники поддерживают нормативы достаточности маржи платежеспособности и высоколиквидных активов страховой (перестраховочной) организации (далее - пруденциальные нормативы страховой (перестраховочной) организации) и норматив достаточности маржи платежеспособности страховой группы,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организациями", зарегистрированным в Реестре государственной регистрации нормативных правовых актов под № 14794 (далее - постановление № 304).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Меры по поддержанию пруденциальных нормативов страховой (перестраховочной) организации и (или) норматива достаточности маржи платежеспособности страховой группы не ниже минимальных нормативных значений,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304, определенные настоящей Инструкцией и подлежащие исполнению страховыми холдингами, а также крупными участниками, включают в себя: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страховых холдингов - наличие внутренних документов;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постоянное обеспечение выполнения пруденциальных нормативов страховой (перестраховочной) организации и (или) норматива достаточности маржи платежеспособности страховой группы;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оперативное обеспечение выполнения пруденциальных нормативов страховой (перестраховочной) организации и (или) норматива достаточности маржи платежеспособности страховой группы.";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Процедуры поддержания пруденциальных нормативов страховой (перестраховочной) организации и (или) норматива достаточности маржи платежеспособности страховой группы включают следующее: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выдачу субординированного займа страховой (перестраховочной) организации и (или) участникам страховой группы, покупку акций страховой (перестраховочной) организации и (или) участника (ов) страховой группы для приведения пруденциальных нормативов страховой (перестраховочной) организации и (или) страховой группы в соответствие с нормативными значениями,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304;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обеспечения по обязательствам страховой (перестраховочной) организации и (или) участников страховой группы перед третьими лицами, покрывающего данные обязательства страховой (перестраховочной) организации и (или) участников страховой группы;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продление срока исполнения обязательств страховой (перестраховочной) организации и (или) участников страховой группы перед страховым холдингом, а также крупным участником;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отсрочку платежей по обязательствам страховой (перестраховочной) организации и (или) участников страховой группы перед страховым холдингом и (или) страховой группой, а также крупным участником;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сомнительных активов, условных обязательств страховой (перестраховочной) организации и (или) участников страховой группы.".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74 "Об установлении Требований к внутренней политике по оплате труда, начислению денежных вознаграждений, а также других видов материального поощрения руководящих работников банков второго уровня, страховых (перестраховочных) организаций и формы отчетности о доходах, выплаченных всем руководящим работникам банков второго уровня и страховых (перестраховочных) организаций" (зарегистрировано в Реестре государственной регистрации нормативных правовых актов под № 7525, опубликовано 24 мая 2012 года в газете "Казахстанская правда" № 150-151 (26969-26970)) следующие изменения: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Требований к внутренней политике по оплате труда, начислению денежных вознаграждений, а также других видов материального поощрения руководящих работников банка, страховой (перестраховочной) организации, страхового брокера";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Правление Национального Банка Республики Казахстан ПОСТАНОВЛЯЕТ:";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финансовая организация - банки второго уровня, страховые (перестраховочные) организации и страховые брокеры;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уполномоченный орган по регулированию, контролю и надзору финансового рынка и финансовых организаций.";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предусматривает, что выплата нефиксированного вознаграждения в виде акций финансовой организации осуществляется с обязательным условием владения данными акциями не менее 3 (трех) лет без обязательства обратного выкупа данных акций финансовой организацией (не распространяется на деятельность страховых брокеров, созданных в организационно-правовой форме товариществ с ограниченной ответственностью);";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утверждается Советом директоров при согласии всех независимых директоров, являющихся членами Совета директоров (не распространяется на деятельность страховых брокеров, созданных в организационно-правовой форме товариществ с ограниченной ответственностью).";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99 "Об утверждении Требований к системе управления рисками и внутреннего контроля страховой группы" (зарегистрировано в Реестре государственной регистрации нормативных правовых актов под № 7559, опубликовано 4 августа 2012 года в газете "Казахстанская правда" № 251-253 (27070-27072)) следующие изменения: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системе управления рисками и внутреннего контроля страховой группы, утвержденных указанным постановлением: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представляет в уполномоченный орган по регулированию, контролю и надзору финансового рынка и финансовых организаций (далее - уполномоченный орган) в срок до 15 января года, следующего за отчетным годом, годовой отчет по оценке выполнения критериев Требований, содержащий:";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Система управления рисками страховой группы";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Система внутреннего контроля".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мая 2012 года № 194 "Об утверждении Правил раскрытия информации юридическим лицом для целей получения банковского займа и (или) банковской гарантии" (зарегистрировано в Реестре государственной регистрации нормативных правовых актов под № 7781, опубликовано 29 августа 2012 года в газете "Казахстанская правда" № 290-291 (27109-27110)) следующее изменение: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раскрытия информации юридическим лицом для целей получения банковского займа и (или) банковской гарантии, утвержденных указанным постановлением: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сведений, размещенных на интернет-ресурсе уполномоченного органа по регулированию, контролю и надзору финансового рынка и финансовых организаций либо органа финансового надзора страны местонахождения юридического лица, владеющего прямо или косвенно долями участия в уставном капитале либо размещенными (за вычетом привилегированных и выкупленных обществом) акциями юридического лица, либо на интернет-ресурсе депозитария финансовой отчетности, определенного в соответствии с законодательством Республики Казахстан о бухгалтерском учете и финансовой отчетности;".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Утратил силу постановлением Правления Агентства РК по регулированию и развитию финансового рынка от 14.04.2026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214 "Об утверждении Правил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портфелем" (зарегистрировано в Реестре государственной регистрации нормативных правовых актов под № 8796, опубликовано 29 ноября 2013 года в газете "Юридическая газета" № 181 (2556)) следующие изменения: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портфелем, утвержденных указанным постановлением: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Базовые требования к наличию системы управления рисками";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Требования к внутренним документам брокера и (или) дилера и Управляющего";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подготовке отчетности о результатах деятельности по управлению инвестиционным портфелем клиентов перед уполномоченным органом, Национальным Банком Республики Казахстан, соответствующими органами, клиентами, активы которых приняты в управление;";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подготовке отчетности о результатах деятельности по управлению собственными активами перед уполномоченным органом, Национальным Банком Республики Казахстан, соответствующими органами Управляющего или брокера и (или) дилера, являющегося Управляющим.";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Требования к организации деятельности по управлению активами клиентов, принятыми в инвестиционное управление, и собственными активами брокера и (или) дилера и Управляющего";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Требования к организации деятельности инвестиционного комитета Управляющего и брокера и (или) дилера, являющегося Управляющим";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Требования к организации мониторинга рисков, в процессе инвестиционной деятельности Управляющего или брокера и (или) дилера, являющегося Управляющим";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 оценку справедливой стоимости финансовых инструментов в соответствии с международными стандартами финансовой отчетности на основе модели оценки риска и приведения текущих цен к рыночным, в том числе осуществляет стресс-тестинг по ценовому риску;";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Требования к организации мониторинга рисков в процессе деятельности брокера и (или) дилера или Управляющего, являющегося брокером и (или) дилером";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Требования к организации внутреннего контроля и внутреннего аудита";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Отчеты службы внутреннего аудита брокера и (или) дилера, Управляющего предоставляются уполномоченному органу по его запросу.";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Требования к организации системы информационного обмена";</w:t>
      </w:r>
    </w:p>
    <w:bookmarkEnd w:id="68"/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от подразделения Управляющего или брокера и (или) дилера, являющегося Управляющим, осуществляющего управление рисками, - информацию о соблюдении (использовании) установленных лимитов инвестирования - на ежеквартальной основе;";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Требования к программно-техническому обеспечению, используемому для поддержания системы управления рисками".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развитию финансового рынка от 07.04.2026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декабря 2015 года № 252 "Об утверждении Правил формирования системы управления рисками и внутреннего контроля для фондовой биржи" (зарегистрировано в Реестре государственной регистрации нормативных правовых актов под № 12999, опубликовано 29 февраля 2016 года в информационно-правовой системе "Әділет") следующее изменение:</w:t>
      </w:r>
    </w:p>
    <w:bookmarkEnd w:id="72"/>
    <w:bookmarkStart w:name="z1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фондовой биржи, утвержденных указанным постановлением: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уполномоченный орган - уполномоченный орган по регулированию, контролю и надзору финансового рынка и финансовых организаций;".</w:t>
      </w:r>
    </w:p>
    <w:bookmarkEnd w:id="74"/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февраля 2016 года № 66 "Об установлении Перечня основных документов, подлежащих хранению, и сроков их хранения в банках второго уровня" (зарегистрировано в Реестре государственной регистрации нормативных правовых актов под № 13710, опубликовано 31 мая 2016 года в информационно-правовой системе "Әділет") следующие изменения:</w:t>
      </w:r>
    </w:p>
    <w:bookmarkEnd w:id="75"/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документов, подлежащих хранению, и сроках их хранения в банках второго уровня, установленных указанным постановлением:</w:t>
      </w:r>
    </w:p>
    <w:bookmarkEnd w:id="76"/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77"/>
    <w:bookmarkStart w:name="z1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уполномоченного органа по регулированию, контролю и надзору финансового рынка и финансовых организаций на приобретение статуса крупного участника банка или банковского холдинга, крупного участника страховой (перестраховочной) организации и страхового холдинга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27 и 28, изложить в следующей редакции:</w:t>
      </w:r>
    </w:p>
    <w:bookmarkEnd w:id="79"/>
    <w:bookmarkStart w:name="z1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уполномоченным органом по регулированию, контролю и надзору финансового рынка и финансовых организаций по вопросам выдачи (отказа в выдаче, отзыва) разрешения на создание или приобретение дочерних организаций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прекращения деятельности дочерних организаций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уполномоченным органом по регулированию, контролю и надзору финансового рынка и финансовых организаций по вопросам выдачи (отказа в выдаче, отзыва) согласия на назначение (избрание) руководящих работников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64, изложить в следующей редакции:</w:t>
      </w:r>
    </w:p>
    <w:bookmarkEnd w:id="81"/>
    <w:bookmarkStart w:name="z1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по вопросам применения уполномоченным органом по регулированию, контролю и надзору финансового рынка и финансовых организаций ограниченных мер воздействия, мер надзорного реагирования, дел об административных правонарушениях и (или) санкций в отношении банков (докладные записки, справки, переписка)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168, изложить в следующей редакции:</w:t>
      </w:r>
    </w:p>
    <w:bookmarkEnd w:id="83"/>
    <w:bookmarkStart w:name="z1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 уполномоченного органа по регулированию, контролю и надзору финансового рынка и финансовых организаций об устранении нарушений законодательства Республики Казахстан о рынке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устранения нарушений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172, изложить в следующей редакции:</w:t>
      </w:r>
    </w:p>
    <w:bookmarkEnd w:id="85"/>
    <w:bookmarkStart w:name="z1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журналы, документы, подлежащие ведению и хранению банком в соответствии с нормативными правовыми актами уполномоченного органа по регулированию, контролю и надзору финансового рынка и финансовых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189, изложить в следующей редакции:</w:t>
      </w:r>
    </w:p>
    <w:bookmarkEnd w:id="87"/>
    <w:bookmarkStart w:name="z1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учетной регистрации валютных договоров по движению капитала и счетов в иностранных банках (регистрационные свидетельства, свидетельства об уведомлении, учетные номера), выданные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219, изложить в следующей редакции:</w:t>
      </w:r>
    </w:p>
    <w:bookmarkEnd w:id="89"/>
    <w:bookmarkStart w:name="z1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 с Национальным Банком Республики Казахстан, уполномоченным органом по регулированию, контролю и надзору финансового рынка и финансовых организаций об утверждении и уточнении финансовой и иной отчетности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447, изложить в следующей редакции:</w:t>
      </w:r>
    </w:p>
    <w:bookmarkEnd w:id="91"/>
    <w:bookmarkStart w:name="z14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 временной администрации и ликвидационной комиссии с уполномоченным органом по регулированию, контролю и надзору финансового рынка и финансовых организаций, Национальным Банком Республики Казахстан по общим вопросам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2017 года № 21 "Об утверждении Правил выдачи банками второго уровня банковских гарантий и поручительств" (зарегистрировано в Реестре государственной регистрации нормативных правовых актов Республики Казахстан № 14915, опубликовано 30 марта 2017 года в Эталонном контрольном банке нормативных правовых актов Республики Казахстан) следующее изменение:</w:t>
      </w:r>
    </w:p>
    <w:bookmarkEnd w:id="93"/>
    <w:bookmarkStart w:name="z15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банками второго уровня банковских гарантий и поручительств, утвержденных указанным постановлением: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наименование юридического лица-должника, по поручению которого банком выдана банковская контргарантия, дата государственной регистрации в качестве юридического лица, бизнес-идентификационный номер;".</w:t>
      </w:r>
    </w:p>
    <w:bookmarkEnd w:id="95"/>
    <w:bookmarkStart w:name="z1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июня 2017 года № 120 "Об утверждении Перечня основных документов коллекторского агентства, подлежащих хранению, и сроков их хранения" (зарегистрировано в Реестре государственной регистрации нормативных правовых актов под № 15581, опубликовано 12 сентября 2017 года в Эталонном контрольном банке нормативных правовых актов Республики Казахстан) следующие изменения:</w:t>
      </w:r>
    </w:p>
    <w:bookmarkEnd w:id="96"/>
    <w:bookmarkStart w:name="z1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документов коллекторского агентства, подлежащих хранению, и сроках их хранения, утвержденном указанным постановлением: </w:t>
      </w:r>
    </w:p>
    <w:bookmarkEnd w:id="97"/>
    <w:bookmarkStart w:name="z1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98"/>
    <w:bookmarkStart w:name="z1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проверок и иных форм контроля деятельности коллекторского агентства, проводимых уполномоченным органом по регулированию, контролю и надзору финансового рынка и финансовых организаций и иными уполномоченными государственными органами (доклады, докладные записки, справки, акты, заключения, отчеты, возражения,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</w:p>
    <w:bookmarkEnd w:id="100"/>
    <w:bookmarkStart w:name="z16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уполномоченного органа по регулированию, контролю и надзору финансового рынка и финансовых организаций коллекторскому агентству о внесении в реестр коллекторских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получения уведомления об исключении из реестра коллекторских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40 и 41, изложить в следующей редакции:</w:t>
      </w:r>
    </w:p>
    <w:bookmarkEnd w:id="102"/>
    <w:bookmarkStart w:name="z16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уполномоченным органом по регулированию, контролю и надзору финансового рынка и финансовых организаций по жалобам, поступающим от должников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применения уполномоченным органом по регулированию, контролю и надзору финансового рынка и финансовых организаций ограниченных мер воздействия и санкций в отношении коллекторского агентства (докладные записки,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72, изложить в следующей редакции:</w:t>
      </w:r>
    </w:p>
    <w:bookmarkEnd w:id="104"/>
    <w:bookmarkStart w:name="z16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Ежеквартальная отчетность коллекторского агентства, представляемая согласно требованиям уполномоченного органа по регулированию, контролю и надзору финансового рынка и финансовых организаций,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30 июня 2017 года №112 "Об утверждении перечня, форм, сроков и Правил представления отчетности коллекторским агентством", зарегистрированным в Реестре государственной регистрации нормативных правовых актов под № 15481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both"/>
      </w:pPr>
      <w:bookmarkStart w:name="z169" w:id="106"/>
      <w:r>
        <w:rPr>
          <w:rFonts w:ascii="Times New Roman"/>
          <w:b w:val="false"/>
          <w:i w:val="false"/>
          <w:color w:val="ff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развитию финансового рынка от 29.09.2025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Утратил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bookmarkStart w:name="z1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198 "Об утверждении Правил формирования системы управления рисками и внутреннего контроля для страховых (перестраховочных) организаций" (зарегистрировано в Реестре государственной регистрации нормативных правовых актов под № 17462, опубликовано 9 октября 2018 года в Эталонном контрольном банке нормативных правовых актов Республики Казахстан) следующие изменения:</w:t>
      </w:r>
    </w:p>
    <w:bookmarkEnd w:id="107"/>
    <w:bookmarkStart w:name="z1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08"/>
    <w:bookmarkStart w:name="z1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 Правление Национального Банка Республики Казахстан ПОСТАНОВЛЯЕТ:";</w:t>
      </w:r>
    </w:p>
    <w:bookmarkEnd w:id="109"/>
    <w:bookmarkStart w:name="z18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страховых (перестраховочных) организаций, утвержденных указанным постановлением: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формирования системы управления рисками и внутреннего контроля для страховых (перестраховочных) организаций (далее – Правила) разработаны в соответствии с законами Республики Казахстан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формирования системы управления рисками и внутреннего контроля для страховых (перестраховочных) организаций (далее - организация).";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9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части корпоративного управления:</w:t>
      </w:r>
    </w:p>
    <w:bookmarkEnd w:id="112"/>
    <w:bookmarkStart w:name="z19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коллегиальных органов, службы внутреннего аудита, правления, структурных подразделений;</w:t>
      </w:r>
    </w:p>
    <w:bookmarkEnd w:id="113"/>
    <w:bookmarkStart w:name="z19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снижению вероятности конфликтов интересов в функциональных обязанностях руководящих работников;</w:t>
      </w:r>
    </w:p>
    <w:bookmarkEnd w:id="114"/>
    <w:bookmarkStart w:name="z19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реестр аффилированных лиц организации;</w:t>
      </w:r>
    </w:p>
    <w:bookmarkEnd w:id="115"/>
    <w:bookmarkStart w:name="z19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факта предоставления льготных условий аффилированным лицам;</w:t>
      </w:r>
    </w:p>
    <w:bookmarkEnd w:id="116"/>
    <w:bookmarkStart w:name="z19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вопросы, относящиеся к компетенции совета директоров;".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Start w:name="z19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сентября 2018 года № 226 "Об утверждении типового договора об осуществлении деятельности в рамках особого режима регулирования" (зарегистрировано в Реестре государственной регистрации нормативных правовых актов под № 17629, опубликовано 8 ноября 2018 года в Эталонном контрольном банке нормативных правовых актов Республики Казахстан) следующие изменения:</w:t>
      </w:r>
    </w:p>
    <w:bookmarkEnd w:id="118"/>
    <w:bookmarkStart w:name="z1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осуществлении деятельности в рамках особого режима регулирования, утвержденном указанным постановлением:</w:t>
      </w:r>
    </w:p>
    <w:bookmarkEnd w:id="119"/>
    <w:bookmarkStart w:name="z2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20"/>
    <w:p>
      <w:pPr>
        <w:spacing w:after="0"/>
        <w:ind w:left="0"/>
        <w:jc w:val="both"/>
      </w:pPr>
      <w:bookmarkStart w:name="z201" w:id="121"/>
      <w:r>
        <w:rPr>
          <w:rFonts w:ascii="Times New Roman"/>
          <w:b w:val="false"/>
          <w:i w:val="false"/>
          <w:color w:val="000000"/>
          <w:sz w:val="28"/>
        </w:rPr>
        <w:t>
      "№ ___________             "__" _________ 20__ года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юридического лица и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являющееся резидентом Республики Казахстан, именуемое в дальнейшем "Участник", в лице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действующего на основании Устава, с одной стороны 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уполномоченного органа по регулированию,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контролю и надзору финансового рынка и финансовых организаций), именуемое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дальнейшем "уполномоченный орган", в лице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(заместителя Председателя) 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действующего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(далее - Закон), с другой стороны, далее совместно именуемые "Стороны", заключили настоящий Договор об осуществлении деятельности в рамках особого режима регулирования (далее - Договор)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13-4 Закона, на основании решения Правления уполномоченного органа от "__" __________20__года о нижеследующем:";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bookmarkStart w:name="z203" w:id="122"/>
      <w:r>
        <w:rPr>
          <w:rFonts w:ascii="Times New Roman"/>
          <w:b w:val="false"/>
          <w:i w:val="false"/>
          <w:color w:val="000000"/>
          <w:sz w:val="28"/>
        </w:rPr>
        <w:t>
      1. Предметом Договора является осуществление Участником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(описание видов деятельности, осуществляемой Участником в рамках особого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режима регулирования).</w:t>
      </w:r>
    </w:p>
    <w:bookmarkStart w:name="z20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23"/>
    <w:bookmarkStart w:name="z20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Участник осуществляет указанную в пункте 1 Договора деятельность в рамках особого режима регулирования в соответствии с бизнес-планом, предоставляемым в уполномоченный орган и являющимся неотъемлемой частью Договора, с соблюдением требований финансового законодательства Республики Казахстан.";</w:t>
      </w:r>
    </w:p>
    <w:bookmarkEnd w:id="124"/>
    <w:bookmarkStart w:name="z20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125"/>
    <w:bookmarkStart w:name="z20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период действия Договора на деятельность Участника, осуществляемую в рамках особого режима регулирования, не распространяются следующие нормы:</w:t>
      </w:r>
    </w:p>
    <w:bookmarkEnd w:id="126"/>
    <w:p>
      <w:pPr>
        <w:spacing w:after="0"/>
        <w:ind w:left="0"/>
        <w:jc w:val="both"/>
      </w:pPr>
      <w:bookmarkStart w:name="z208" w:id="1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_______________________________________.</w:t>
      </w:r>
    </w:p>
    <w:bookmarkStart w:name="z20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нормы законов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декабря 1995 года "</w:t>
      </w:r>
      <w:r>
        <w:rPr>
          <w:rFonts w:ascii="Times New Roman"/>
          <w:b w:val="false"/>
          <w:i w:val="false"/>
          <w:color w:val="000000"/>
          <w:sz w:val="28"/>
        </w:rPr>
        <w:t>Об ипотеке недвижимого имущества</w:t>
      </w:r>
      <w:r>
        <w:rPr>
          <w:rFonts w:ascii="Times New Roman"/>
          <w:b w:val="false"/>
          <w:i w:val="false"/>
          <w:color w:val="000000"/>
          <w:sz w:val="28"/>
        </w:rPr>
        <w:t>",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6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кредитных бюро и формировании кредитных историй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26 ноября 2012 года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21 июня 2013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26 июля 2016 года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", от 2 июля 2018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>" и нормативных правовых актов Национального Банка Республики Казахстан и уполномоченного органа, принимаемых в соответствии с указанными законами).";</w:t>
      </w:r>
    </w:p>
    <w:bookmarkEnd w:id="128"/>
    <w:bookmarkStart w:name="z21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bookmarkStart w:name="z21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130"/>
    <w:bookmarkStart w:name="z21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Уполномоченный орган вправе:";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одностороннем порядке расторгнуть Договор в случаях, предусмотренных частью первой пункта 6 статьи 13-4 Закона;";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21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обратиться в уполномоченный орган с заявлением об изменении условий Договора и (или) с ходатайством о продлении срока действия Договора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Договора.";</w:t>
      </w:r>
    </w:p>
    <w:bookmarkEnd w:id="133"/>
    <w:bookmarkStart w:name="z21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4"/>
    <w:bookmarkStart w:name="z21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Уполномоченный орган обязан:";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Участник обязан:</w:t>
      </w:r>
    </w:p>
    <w:bookmarkEnd w:id="136"/>
    <w:bookmarkStart w:name="z22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осуществления деятельности доводить до сведения потребителя следующую информацию о (об):</w:t>
      </w:r>
    </w:p>
    <w:bookmarkEnd w:id="137"/>
    <w:bookmarkStart w:name="z22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деятельности, осуществляемой Участником в рамках особого режима регулирования;</w:t>
      </w:r>
    </w:p>
    <w:bookmarkEnd w:id="138"/>
    <w:bookmarkStart w:name="z22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возможных рисках, связанных с деятельностью Участника в рамках особого режима регулирования;</w:t>
      </w:r>
    </w:p>
    <w:bookmarkEnd w:id="139"/>
    <w:bookmarkStart w:name="z22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условиях осуществления деятельности в рамках особого режима регулирования, порядке осуществления деятельности, стоимости (ставках, тарифах), перечне необходимых документов, определенных внутренними правилами Участника для заключения с потребителем договора об осуществлении деятельности в рамках особого режима регулирования (далее – договор с потребителем);</w:t>
      </w:r>
    </w:p>
    <w:bookmarkEnd w:id="140"/>
    <w:bookmarkStart w:name="z22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месте нахождения, почтовом и электронном адресах, интернет-ресурсе и контактных телефонах Участника;</w:t>
      </w:r>
    </w:p>
    <w:bookmarkEnd w:id="141"/>
    <w:bookmarkStart w:name="z22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деятельность в соответствии с целями введения особого режима регулирования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13-3 Закона, условиями Договора и бизнес-планом, предоставляемым в уполномоченный орган;</w:t>
      </w:r>
    </w:p>
    <w:bookmarkEnd w:id="142"/>
    <w:bookmarkStart w:name="z22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обязательства перед своими потребителями в порядке, установленном договорами с потребителями;</w:t>
      </w:r>
    </w:p>
    <w:bookmarkEnd w:id="143"/>
    <w:bookmarkStart w:name="z22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необходимую информацию о деятельности, осуществляемой в рамках особого режима регулирования, по запросу уполномоченного органа;</w:t>
      </w:r>
    </w:p>
    <w:bookmarkEnd w:id="144"/>
    <w:bookmarkStart w:name="z22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в уполномоченный орган в течение срока действия Договора ежемесячно, не позднее 5 (пятого) рабочего дня месяца, информацию о промежуточных результатах осуществляемой деятельности, включающую сведения о (об):</w:t>
      </w:r>
    </w:p>
    <w:bookmarkEnd w:id="145"/>
    <w:bookmarkStart w:name="z23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заключенных договоров с потребителями (в разрезе физических и юридических лиц);</w:t>
      </w:r>
    </w:p>
    <w:bookmarkEnd w:id="146"/>
    <w:bookmarkStart w:name="z23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объеме обязательств, принятых по договорам с потребителями;</w:t>
      </w:r>
    </w:p>
    <w:bookmarkEnd w:id="147"/>
    <w:bookmarkStart w:name="z23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недостатках, выявленных при осуществлении деятельности в рамках особого режима регулирования (при наличии);</w:t>
      </w:r>
    </w:p>
    <w:bookmarkEnd w:id="148"/>
    <w:bookmarkStart w:name="z23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характере жалоб со стороны потребителей (при наличии);</w:t>
      </w:r>
    </w:p>
    <w:bookmarkEnd w:id="149"/>
    <w:bookmarkStart w:name="z23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рисках, выявленных при осуществлении деятельности в рамках особого режима регулирования;</w:t>
      </w:r>
    </w:p>
    <w:bookmarkEnd w:id="150"/>
    <w:bookmarkStart w:name="z23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получения письменного уведомления уполномоченного органа о неисполнении обязательств, определенных Договором, устранить нарушения и (или) причины, а также условия, способствовавшие их совершению,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13-4 Закона;</w:t>
      </w:r>
    </w:p>
    <w:bookmarkEnd w:id="151"/>
    <w:bookmarkStart w:name="z23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конфиденциальность сведений и информации, полученных в ходе осуществления деятельности в рамках особого режима регулирования;</w:t>
      </w:r>
    </w:p>
    <w:bookmarkEnd w:id="152"/>
    <w:bookmarkStart w:name="z23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уступки (отчуждения) доли уставного капитала Участника новому собственнику, известить о планируемой сделке уполномоченный орган не менее чем за 2 (два) месяца до ее совершения;</w:t>
      </w:r>
    </w:p>
    <w:bookmarkEnd w:id="153"/>
    <w:bookmarkStart w:name="z23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позднее 10 (десятого) рабочего дня со дня окончания срока действия Договора представить в уполномоченный орган информацию об итогах осуществления деятельности в рамках особого режима регулирования, содержащую следующие сведения:</w:t>
      </w:r>
    </w:p>
    <w:bookmarkEnd w:id="154"/>
    <w:bookmarkStart w:name="z23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деятельности Участника;</w:t>
      </w:r>
    </w:p>
    <w:bookmarkEnd w:id="155"/>
    <w:bookmarkStart w:name="z24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привлеченных потребителей, объемы операций, принятые обязательства;</w:t>
      </w:r>
    </w:p>
    <w:bookmarkEnd w:id="156"/>
    <w:bookmarkStart w:name="z24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риски, выявленные в процессе осуществления деятельности в рамках особого режима регулирования, их влияние на потребителей и основную деятельность Участника;</w:t>
      </w:r>
    </w:p>
    <w:bookmarkEnd w:id="157"/>
    <w:bookmarkStart w:name="z24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изменению и (или) дополнению законодательства Республики Казахстан, необходимые для осуществления деятельности;</w:t>
      </w:r>
    </w:p>
    <w:bookmarkEnd w:id="158"/>
    <w:bookmarkStart w:name="z24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письменно уведомить своих потребителей в течение 5 (пяти) рабочих дней о прекращении действия Договора в случаях, указанных в пункте 14 Договора;</w:t>
      </w:r>
    </w:p>
    <w:bookmarkEnd w:id="159"/>
    <w:bookmarkStart w:name="z24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добросовестно и надлежащим образом выполнять обязанности, предусмотренные законами Республики Казахстан и Договором.";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Участник несет ответственность за весь риск, возникающий в течение и вследствие осуществления деятельности по Договору.";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Срок действия Договора не превышает срока особого режима регулирования, введенного решением Правления уполномоченного органа.";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Ходатайство о продлении срока действия Договора подается в уполномоченный орган не позднее 60 (шестидесяти) календарных дней до окончания срока действия Договора и рассматривается в течение 30 (тридцати) календарных дней со дня его поступления в уполномоченный орган.";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 изменении места нахождения и (или) фактического адреса Участник обязан представить письменное уведомление уполномоченному органу в течение 7 (семи) рабочих дней с даты изменения.</w:t>
      </w:r>
    </w:p>
    <w:bookmarkEnd w:id="164"/>
    <w:bookmarkStart w:name="z2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Договор составлен на казахском и русском языках в 2 (двух) экземплярах, имеющих одинаковую юридическую силу, из которых 1 (один) экземпляр находится у уполномоченного органа, 1 (один) экземпляр - у Участника.";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Реквизиты и подписи Сторон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"_______________________"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 по регулированию, контролю и надзору финансового рынка и финансовых организаций)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нахождения, бизнес-идентификационный номер, банковский идентификационный код, индивидуальный идентификационный код, код бенефициара)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Участника, место нахождения и фактический адрес, телефоны, факс, E-mail, бизнес-идентификационный номер, банковский идентификационный код, индивидуальный идентификационный код, код бенефициара)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6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декабря 2018 года № 318 "Об утверждении Правил формирования системы управления рисками и внутреннего контроля для центрального депозитария" (зарегистрирован в Реестре государственной регистрации нормативных правовых актов под № 18180, опубликовано 18 января 2019 года в Эталонном контрольном банке нормативных правовых актов Республики Казахстан) следующие изменения:</w:t>
      </w:r>
    </w:p>
    <w:bookmarkEnd w:id="169"/>
    <w:bookmarkStart w:name="z27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центрального депозитария, утвержденных указанным постановлением: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уполномоченный орган - уполномоченный орган по регулированию, контролю и надзору финансового рынка и финансовых организаций;";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Start w:name="z2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2019 года № 9 "Об утверждении Правил осуществления временной администрацией по управлению банком (временным управляющим банком) передачи активов и обязательств неплатежеспособного банка банку-приобретателю, а также временной администрацией (временным администратором) банка до вступления в законную силу решения суда о принудительной ликвидации передачи активов и обязательств банка, лишенного лицензии на проведение всех банковских и иных операций, банку-приобретателю" (зарегистрировано в Реестре государственной регистрации нормативных правовых актов под № 18303, опубликовано 19 февраля 2019 года в Эталонном контрольном банке нормативных правовых актов Республики Казахстан) следующие изменения:</w:t>
      </w:r>
    </w:p>
    <w:bookmarkEnd w:id="172"/>
    <w:bookmarkStart w:name="z2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временной администрацией по управлению банком (временным управляющим банком) передачи активов и обязательств неплатежеспособного банка банку-приобретателю, а также временной администрацией (временным администратором) банка до вступления в законную силу решения суда о принудительной ликвидации передачи активов и обязательств банка, лишенного лицензии на проведение всех банковских и иных операций, банку-приобретателю, утвержденных указанным постановлением: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Понятия, используемые в Правилах:</w:t>
      </w:r>
    </w:p>
    <w:bookmarkEnd w:id="174"/>
    <w:bookmarkStart w:name="z2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операция по передаче активов и обязательств - операция по одновременной передаче активов и обязательств неплатежеспособного банка либо банка, лишенного лицензии на проведение всех банковских и иных операций, до вступления в законную силу решения суда о принудительной ликвидации, банку-приобретателю;</w:t>
      </w:r>
    </w:p>
    <w:bookmarkEnd w:id="175"/>
    <w:bookmarkStart w:name="z2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банк-приобретатель - банк второго уровня, принявший предложение об участии в операции по передаче всех или части активов и обязательств банка;</w:t>
      </w:r>
    </w:p>
    <w:bookmarkEnd w:id="176"/>
    <w:bookmarkStart w:name="z2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временная администрация - временная администрация по управлению банком (временный управляющий банком) на стадии консервации либо временная администрация (временный администратор) банка до вступления в законную силу решения суда о принудительной ликвидации;</w:t>
      </w:r>
    </w:p>
    <w:bookmarkEnd w:id="177"/>
    <w:bookmarkStart w:name="z2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уполномоченный орган по регулированию, контролю и надзору финансового рынка и финансовых организаций.";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не имеет действующих административных взысканий за административные правонарушения, предусмотренные частями шестой,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года, действующих мер надзорного реагирования (кроме рекомендательных мер надзорного реагирования) и санкций, примененных уполномоченным органом, на дату подачи заявки.".</w:t>
      </w:r>
    </w:p>
    <w:bookmarkEnd w:id="179"/>
    <w:bookmarkStart w:name="z2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мая 2019 года № 70 "Об утверждении Правил принудительного выкупа акций банка и их обязательной последующей продажи инвесторам" (зарегистрировано в Реестре государственной регистрации нормативных правовых актов под № 18669, опубликовано 31 мая 2019 года в Эталонном контрольном банке нормативных правовых актов Республики Казахстан) следующее изменение:</w:t>
      </w:r>
    </w:p>
    <w:bookmarkEnd w:id="180"/>
    <w:bookmarkStart w:name="z2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принудительного выкупа акций банка и их обязательной последующей продажи инвесторам, утвержденных указанным постановлением: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принудительного выкупа акций банка и их обязательной последующей продажи инвесторам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и определяют порядок принудительного выкупа акций банка и их последующей продажи инвесторам (далее - инвестор) уполномоченным органом по регулированию, контролю и надзору финансового рынка и финансовых организаций (далее - уполномоченный орган).".</w:t>
      </w:r>
    </w:p>
    <w:bookmarkEnd w:id="182"/>
    <w:bookmarkStart w:name="z2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июля 2019 года № 113 "Об установлении случая наличия возможности одного лица самостоятельно либо совместно с одним или несколькими лицами определять решения юридического лица иным образом" (зарегистрировано в Реестре государственной регистрации нормативных правовых актов под № 18996, опубликовано 17 июля 2019 года в Эталонном контрольном банке нормативных правовых актов Республики Казахстан) следующее изменение:</w:t>
      </w:r>
    </w:p>
    <w:bookmarkEnd w:id="183"/>
    <w:bookmarkStart w:name="z2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4"/>
    <w:bookmarkStart w:name="z2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осуществления надзора на консолидированной основе уполномоченный орган по регулированию, контролю и надзору финансового рынка и финансовых организаций (далее - уполномоченный орган) в пределах своей компетенции запрашивает от лица, самостоятельно либо совместно с одним или несколькими лицами определяющего решения юридического лица, информацию, необходимую для определения наличия контроля над юридическим лицом, являющимся подконтрольным, либо его отсутствия.".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микрофинансовой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коллекторских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микрофинансовой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коллекторских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</w:tbl>
    <w:bookmarkStart w:name="z31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86"/>
    <w:p>
      <w:pPr>
        <w:spacing w:after="0"/>
        <w:ind w:left="0"/>
        <w:jc w:val="both"/>
      </w:pPr>
      <w:bookmarkStart w:name="z316" w:id="18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Форма административных данных размещена на интернет-ресурсе: http://finreg.kz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Стресс-тестинг по рискам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Индекс формы административных данных: 1-STRESS-TEST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по состоянию на "___"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лиц представляющих информацию: страховые (перестраховочные)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ежеквартально, не позднее 15 (пятнадцатого) рабочего дня месяца, следующего за отчетным кварталом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1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ценовому риску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финансовых инструментов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финансового инструмента (в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снижения текущей стоимости финансового инструмента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выбранному сценарию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0%-5%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5%-10%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10%-20%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20%-30%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после стресс-тестинга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9" w:id="189"/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1 указываются финансовые инструменты, сгруппированные по видам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сектору экономики, по которым имеется рыночная цена.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подразделения по управлению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2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процентному риску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 погашения долговой ценной бумаги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финансового инструмента (в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снижения процентной ставки купонного вознаграждения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выбранному сценарию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0%-2%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2%-4%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4%-6%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24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после стресс-тестинга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2" w:id="191"/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подразделения по управлению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 _______</w:t>
      </w:r>
    </w:p>
    <w:bookmarkStart w:name="z3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            подпись   дата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32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валютному риску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иностранной валюты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финансовых инструментов, номинированных в данной иностранной валюте (в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укрепления тенге по отношению к иностранной валюте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выбранному сценарию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-20%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-20%- (-10%)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-10%-0%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0%-10%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10%-20%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после стресс-тестинга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6" w:id="194"/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   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подразделения по управлению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32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риску ликвидности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увеличения резерва заявленных, но неурегулированных убытков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 и более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высоколиквидных активов после стресс-тестинга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после стресс-тестинга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9" w:id="196"/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подразделения по управлению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5.1</w:t>
            </w:r>
          </w:p>
        </w:tc>
      </w:tr>
    </w:tbl>
    <w:bookmarkStart w:name="z33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рискам, связанным с осуществлением страховой деятельности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недостижения показателей тарифного базиса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Тарифный базис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резерв не произошедших убытков (в тысячах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Тарифный базис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 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выбранному сценарию (в тысячах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резервом не произошедших убытков и резервом не произошедших убытков по выбранному сценарию (в тысячах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годовая процентная ставка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годовая процентная ставка (снижение)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смертности или дожития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смертности или дожития (увеличение)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индексации страховых выплат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индексации страховых выплат (увеличение)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расходов (увеличение)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после стресс-тестинга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2" w:id="198"/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подразделения по управлению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 _______</w:t>
      </w:r>
    </w:p>
    <w:bookmarkStart w:name="z3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            подпись    дата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5.2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увеличения заболеваемости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20%-40%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41%-60%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61%-80%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81%-100%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101% и более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выбранному сценарию (в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страховых резервов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страховых выплат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после стресс-тестинга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5" w:id="200"/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подразделения по управлению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5.3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увеличения случаев расторжения договоров страхования (по сравнению с аналогичным периодом прошлого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20%-40%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41%-60%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61%-80%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81%-100%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101% и более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возвращенных страховых премий (выкупной суммы)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высоколиквидных активов после стресс-тестинга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после стресс-тестинга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7" w:id="201"/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подразделения по управлению рисками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5.4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Перестраховочная организация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влияния риска оплаты перестраховочной организацией выплаты не в полном объеме на коэффициент убыточности портфеля страховой организации (далее - КУ) (в процентах)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крупнейшая перестраховочная организация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крупнейшая перестраховочная организация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крупнейшая перестраховочная организация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крупнейшая перестраховочная организация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крупнейшая перестраховочная организация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после стресс-тестинга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влияния риска оплаты перестраховочной организацией выплаты не в полном объеме на коэффициент убыточности портфеля страховой организации (далее - КУ) (в процентах)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0" w:id="20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Коэффициент убыточности портфеля страховой организации указывается с учетом доли перестраховщика.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подразделения по управлению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стресс-тестинга по рискам</w:t>
            </w:r>
          </w:p>
        </w:tc>
      </w:tr>
    </w:tbl>
    <w:bookmarkStart w:name="z34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04"/>
    <w:bookmarkStart w:name="z34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рискам (индекс - 1-STRESS-TEST, периодичность - ежеквартальная)</w:t>
      </w:r>
    </w:p>
    <w:bookmarkEnd w:id="205"/>
    <w:bookmarkStart w:name="z34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6"/>
    <w:bookmarkStart w:name="z3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(далее - Пояснение) определяет единые требования по заполнению формы, предназначенной для сбора административных данных "Стресс-тестинг по рискам" (далее - Форма).</w:t>
      </w:r>
    </w:p>
    <w:bookmarkEnd w:id="207"/>
    <w:bookmarkStart w:name="z3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08"/>
    <w:bookmarkStart w:name="z3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организацией ежеквартально по состоянию на конец отчетного периода.</w:t>
      </w:r>
    </w:p>
    <w:bookmarkEnd w:id="209"/>
    <w:bookmarkStart w:name="z3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тенге и в процентах (до второго знака после запятой).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10"/>
    <w:bookmarkStart w:name="z3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 или лицо, уполномоченное на подписание отчета, а также руководитель подразделения по управлению рисками.</w:t>
      </w:r>
    </w:p>
    <w:bookmarkEnd w:id="211"/>
    <w:bookmarkStart w:name="z35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2"/>
    <w:bookmarkStart w:name="z3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Таблицах 1, 2, 3, 4, 5.1, 5.2 и 5.3 при выборе сценария в каждой графе в указанных интервалах необходимо выбрать один показатель.</w:t>
      </w:r>
    </w:p>
    <w:bookmarkEnd w:id="213"/>
    <w:bookmarkStart w:name="z3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Таблице 5.4 в соответствующих строках указывается сумма убытка и коэффициент убыточности (%).</w:t>
      </w:r>
    </w:p>
    <w:bookmarkEnd w:id="214"/>
    <w:bookmarkStart w:name="z3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проведенного стресс-тестирования представляется краткое обоснование выбранного сценария, за исключением стресс-тестирования указанного в Таблице 5.4.</w:t>
      </w:r>
    </w:p>
    <w:bookmarkEnd w:id="215"/>
    <w:bookmarkStart w:name="z3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если по результатам выбранного сценария у организации не появляются расходы (убытки), организация указывает сценарий, при котором у нее возникают убытки.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микрофинансовой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коллекторских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агентств, в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</w:tbl>
    <w:p>
      <w:pPr>
        <w:spacing w:after="0"/>
        <w:ind w:left="0"/>
        <w:jc w:val="both"/>
      </w:pPr>
      <w:bookmarkStart w:name="z358" w:id="217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Представляется: в уполномоченный орган по регулированию, 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Форма административных данных размещена на интернет-ресурсе: http://finreg.kz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Гэп-анализ для страховых организаций, осуществляющих деятельность в отрасли "страхование жизни"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Индекс формы административных данных: GAP-LI1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по состоянию на "___"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лиц представляющих информацию: страховые организации, осуществляющие деятельность в отрасли "страхование жизни"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ежеквартально, не позднее 15 (пятнадцатого) рабочего дня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страховой организации)</w:t>
      </w:r>
    </w:p>
    <w:bookmarkStart w:name="z35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 погашения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месяцев 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- всего,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"ВВ-"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"kzBB" по национальной шкале Standard &amp; Poor's, или рейтинг аналогичного уровня по национальной шкале одного из других рейтинговых агентств (с учетом сумм основного долга и начисленного вознаграждения), за вычетом резерва по сомнительным долгам;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банками-резидентами, родительские банки-нерезиденты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от "В" до "В+" по международной шкале агентства Standard &amp; Poor's или рейтинг аналогичного уровня одного из других рейтинговых агентств, или рейтинговую оценку от "kzB+" до "kzBВ-" по национальной шкале Standard &amp; Poor's, или рейтинг аналогичного уровня по национальной шкале одного из других рейтинговых агентств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 том числе эмитированные в соответствии с законодательством иностранных государств), выпущенные Министерством финансов Республики Казахстан и Национальным Банком Республики Казахстан,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юридических лиц Республики Казахстан, входящих в официальный список фондовой биржи, осуществляющей деятельность на территории Республики Казахстан,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эмитентов, имеющих долгосрочный кредитный рейтинг не ниже "ВВ-"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"kzBB" по национальной шкале Standard &amp; Poor's, или рейтинг аналогичного уровня по национальной шкале одного из других рейтинговых агентств, и депозитарные расписки, базовым активом которых являются данные акции,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эмитентов, находящиеся в представительском списке индекса казахстанской фондовой биржи и депозитарные расписки, базовым активом которых являются данные акции, за исключением акций, указанных в строке 1.4.1,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эмитентов, имеющих долгосрочный кредитный рейтинг от "В" до "В+" по международной шкале агентства Standard &amp; Poor's или рейтинг аналогичного уровня одного из других рейтинговых агентств, или рейтинговую оценку от "kzB+" до "kzBВ-" по национальной шкале Standard &amp; Poor's или рейтинг аналогичного уровня по национальной шкале одного из других рейтинговых агентств, и депозитарные расписки, базовым активом которых являются данные акции,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акции, выпущенные в соответствии с законодательством Республики Казахстан о рынке ценных бумаг, допущенные к обращению на фондовой бирже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эмитентам и их ценным бумагам, допускаемым (допущенным) к обращению на фондовой бирже, а также к отдельным категориям списка фондовой биржи, утвержденным постановлением Правления Национального Банка Республики Казахстан от 27 марта 2017 года № 54, зарегистрированным в Реестре государственной регистрации нормативных правовых актов под № 15175 (далее - Требования № 54), и депозитарные расписки, базовым активом которых являются данные акции, за исключением акций, указанных в строках 1.4.1, 1.4.2 и 1.4.3,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в соответствии с законодательством Республики Казахстан о рынке ценных бумаг и других государств, имеющие (эмитент которых имеет) долгосрочный кредитный рейтинг не ниже "ВВ-" по международной шкале агентства Standard &amp; Poor’s или рейтинг аналогичного уровня одного из других рейтинговых агентств, или рейтинговую оценку не ниже "kzBB" по национальной шкале Standard &amp; Poor's, или рейтинг аналогичного уровня по национальной шкале одного из других рейтинговых агентств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в соответствии с законодательством Республики Казахстан о рынке ценных бумаг и иностранных государств, имеющие (эмитент которых имеет) долгосрочный кредитный рейтинг от "В" до "В+" по международной шкале агентства Standard &amp; Poor’s или рейтинг аналогичного уровня одного из других рейтинговых агентств, или рейтинговую оценку от "kzB+" до "kzBВ-" по национальной шкале Standard &amp; Poor's, или рейтинг аналогичного уровня по национальной шкале одного из других рейтинговых агентств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бумаги, допущенные к обращению на фондовой бирже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№54, за исключением долговых ценных бумаг, указанных в строках 1.4.5 и 1.4.6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акционерного общества "Фонд гарантирования страховых выплат",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имеющих суверенную рейтинговую оценку не ниже "ВВВ-" по международной шкале агентства Standard &amp; Poor's, или рейтинг аналогичного уровня одного из других рейтинговых агентств,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бумаги, выпущенные иностранными организациями: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эмитентов, имеющих международную рейтинговую оценку не ниже "ВВВ-" агентства Standard &amp; Poor's, или рейтинг аналогичного уровня одного из других рейтинговых агентств, и депозитарные расписки, базовым активом которых являются данные акции, за вычетом резерва по сомнительным долгам;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имеющие международную рейтинговую оценку не ниже "ВВВ-" агентства Standard &amp; Poor's, или рейтинг аналогичного уровня одного из других рейтинговых агентств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международных финансовых организаций, перечень которых определен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постановлением Правления Национального Банка Республики Казахстан от 26 декабря 2016 года № 304, зарегистрированным в Реестре государственной регистрации нормативных правовых актов под № 14794 (далее - Нормативы)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соответствующие международным стандартам качества, принятым Лондонской ассоциацией рынка драгоценных металлов (London Bullion Market Association) и обозначенным в документах данной ассоциации как стандарт "Лондонская качественная поставка" ("London Good Delivery") и металлические депозиты, в том числе в банках-нерезидентах Республики Казахстан, обладающих рейтинговой оценкой не ниже "АA" по международной шкале агентства Standard &amp; Poor’s, или рейтингом аналогичного уровня одного из других рейтинговых агентств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- всего,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паи, соответствующие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12)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38 Нормативов,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паи, соответствующие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13)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38 Нормативов,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открытого и интервального паевого инвестиционного фонда,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исламского финансирования, соответствующие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15)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38 Нормативов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по балансу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классам страхования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гэп (строка 1- строка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гэп в процентах от активов (строка 4/строка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Кумулятивный гэп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Кумулятивный гэп в процентах от активов (строка 6/строка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2" w:id="22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      Адрес _________________________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подразделения по управлению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подпись, 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"_____" 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гэп-анализа для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организаций, осуществляющих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отрасли "страхование жизни"</w:t>
            </w:r>
          </w:p>
        </w:tc>
      </w:tr>
    </w:tbl>
    <w:bookmarkStart w:name="z36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21"/>
    <w:bookmarkStart w:name="z3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Гэп-анализ для страховых организаций, осуществляющих деятельность в отрасли "страхование жизни" (индекс - GAP-LI1, периодичность - ежеквартальная)</w:t>
      </w:r>
    </w:p>
    <w:bookmarkEnd w:id="222"/>
    <w:bookmarkStart w:name="z36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3"/>
    <w:bookmarkStart w:name="z3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(далее - Пояснение) определяет единые требования по заполнению формы, предназначенной для сбора административных данных "Гэп-анализ для страховых организаций, осуществляющих деятельность в отрасли "страхование жизни" (далее - Форма).</w:t>
      </w:r>
    </w:p>
    <w:bookmarkEnd w:id="224"/>
    <w:bookmarkStart w:name="z3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25"/>
    <w:bookmarkStart w:name="z3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организацией, осуществляющей деятельность в отрасли "страхование жизни" Ежеквартально, по состоянию на конец отчетного периода</w:t>
      </w:r>
    </w:p>
    <w:bookmarkEnd w:id="226"/>
    <w:bookmarkStart w:name="z3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 и в процентах (до второго знака после запятой).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27"/>
    <w:bookmarkStart w:name="z3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 или лицо, уполномоченное на подписание отчета, а также руководитель подразделения по управлению рисками.</w:t>
      </w:r>
    </w:p>
    <w:bookmarkEnd w:id="228"/>
    <w:bookmarkStart w:name="z37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9"/>
    <w:bookmarkStart w:name="z3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10 указываются активы, не имеющие срока погашения.</w:t>
      </w:r>
    </w:p>
    <w:bookmarkEnd w:id="230"/>
    <w:bookmarkStart w:name="z3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6 кумулятивный гэп рассчитывается по следующей формуле:</w:t>
      </w:r>
    </w:p>
    <w:bookmarkEnd w:id="231"/>
    <w:bookmarkStart w:name="z37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66802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микрофинансовой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коллекторских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депозитария</w:t>
            </w:r>
          </w:p>
        </w:tc>
      </w:tr>
    </w:tbl>
    <w:bookmarkStart w:name="z37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33"/>
    <w:bookmarkStart w:name="z37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234"/>
    <w:bookmarkStart w:name="z38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http://finreg.kz</w:t>
      </w:r>
    </w:p>
    <w:bookmarkEnd w:id="235"/>
    <w:bookmarkStart w:name="z38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деятельности по управлению рисками</w:t>
      </w:r>
    </w:p>
    <w:bookmarkEnd w:id="236"/>
    <w:bookmarkStart w:name="z38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RISK_TISR1</w:t>
      </w:r>
    </w:p>
    <w:bookmarkEnd w:id="237"/>
    <w:bookmarkStart w:name="z38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полугодовой основе</w:t>
      </w:r>
    </w:p>
    <w:bookmarkEnd w:id="238"/>
    <w:bookmarkStart w:name="z38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на_______________ 20 ___ года</w:t>
      </w:r>
    </w:p>
    <w:bookmarkEnd w:id="239"/>
    <w:bookmarkStart w:name="z38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предоставляющих: центральный депозитарий ценных бумаг</w:t>
      </w:r>
    </w:p>
    <w:bookmarkEnd w:id="240"/>
    <w:bookmarkStart w:name="z38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5 (пятого) рабочего дня месяца, следующего за отчетным полугодием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рискового события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(виды) риска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рискового события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причин возникновения рисков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размер последствий (потерь) в результате возникновения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мерах, принятых в целях снижения рисков, возникших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их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7" w:id="24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подразделения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рисками 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службы внутреннего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информации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рисками</w:t>
            </w:r>
          </w:p>
        </w:tc>
      </w:tr>
    </w:tbl>
    <w:bookmarkStart w:name="z38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243"/>
    <w:bookmarkStart w:name="z39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деятельности по управлению рисками (индекс - RISK_TISR1, периодичность - на полугодовой основе)</w:t>
      </w:r>
    </w:p>
    <w:bookmarkEnd w:id="244"/>
    <w:bookmarkStart w:name="z39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5"/>
    <w:bookmarkStart w:name="z3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требования по заполнению формы "Информация о деятельности по управлению рисками" (далее - Форма).</w:t>
      </w:r>
    </w:p>
    <w:bookmarkEnd w:id="246"/>
    <w:bookmarkStart w:name="z39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бумаг".</w:t>
      </w:r>
    </w:p>
    <w:bookmarkEnd w:id="247"/>
    <w:bookmarkStart w:name="z39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на полугодовой основе и заполняется за отчетное полугодие.</w:t>
      </w:r>
    </w:p>
    <w:bookmarkEnd w:id="248"/>
    <w:bookmarkStart w:name="z39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уполномоченное на подписание отчета, руководитель подразделения по управлению рисками, руководитель службы внутреннего аудита.</w:t>
      </w:r>
    </w:p>
    <w:bookmarkEnd w:id="249"/>
    <w:bookmarkStart w:name="z39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50"/>
    <w:bookmarkStart w:name="z39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описываются рисковые события, возникшие в деятельности центрального депозитария за отчетный период.</w:t>
      </w:r>
    </w:p>
    <w:bookmarkEnd w:id="251"/>
    <w:bookmarkStart w:name="z39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вид (виды) риска, к которому относится рисковое событие, указанное в графе 2 Формы.</w:t>
      </w:r>
    </w:p>
    <w:bookmarkEnd w:id="252"/>
    <w:bookmarkStart w:name="z39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кратность возникновения рискового события, указанного в графе 2 Формы, за период с начала деятельности центрального депозитария (впервые, повторно).</w:t>
      </w:r>
    </w:p>
    <w:bookmarkEnd w:id="253"/>
    <w:bookmarkStart w:name="z40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помесячно количество случаев возникновения рискового события за отчетный период, указанного в графе 2 Формы.</w:t>
      </w:r>
    </w:p>
    <w:bookmarkEnd w:id="254"/>
    <w:bookmarkStart w:name="z40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указываются причины возникновения рискового события, указанного в графе 2 Формы, в деятельности центрального депозитария за отчетный период.</w:t>
      </w:r>
    </w:p>
    <w:bookmarkEnd w:id="255"/>
    <w:bookmarkStart w:name="z40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форма и размер последствий (потерь), в том числе убытков, в результате возникновения рискового события, указанного в графе 2 Формы.</w:t>
      </w:r>
    </w:p>
    <w:bookmarkEnd w:id="256"/>
    <w:bookmarkStart w:name="z40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информация о мерах, принятых центральным депозитарием по снижению рисков, возникших в деятельности центрального депозитария за отчетный период.</w:t>
      </w:r>
    </w:p>
    <w:bookmarkEnd w:id="257"/>
    <w:bookmarkStart w:name="z40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информация о сроках реализации мер, указанных в графе 8 Формы.</w:t>
      </w:r>
    </w:p>
    <w:bookmarkEnd w:id="2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