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22c3" w14:textId="2f7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161. Зарегистрирован в Министерстве юстиции Республики Казахстан 1 апреля 2020 года № 20260. Утратил силу приказом Министра индустрии и инфраструктурного развития Республики Казахстан от 24 марта 2022 года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Экологического кодекса Республики Казахстан от 9 января 2007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 (1-СЛОЦЧМ)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Министра индустрии и инфраструктурного развития РК от 29.04.2021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1-СЛОЦЧМ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юридические лица, осуществляющие деятельность по сбору (заготовке), хранению, переработке и реализации лома и отходов цветных и черных металлов.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в сфере индустрии и индустриального развития.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до 5 числа месяца, следующего за отчетным периодом.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 (ТОО, АО "__"), БИН __________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лома и отходов цветных и черных металлов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лома и отходов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продавца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тонну,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тоннах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(отгрузки)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покупателя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тонну,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тоннах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 (справочник кодов КАТО опубликован на сайте WWW.stat.gov.kz )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 сроку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закупленном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реализованном ломе и отходах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представления отчетности о закупленном и реализованном ломе и отходах черных и цветных металлов юридическими лицами, осуществляющими деятельностью по сбору (заготовке), хранению, переработке и реализации лома и отходов цветных и черных металлов (1-СЛОЦЧМ)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указывается наименование продавца, осуществляющего деятельность по сбору (заготовке), хранению, переработке и реализации лома и отходов цветных и черных металлов;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указывается юридический адрес продавца, осуществляющего деятельность по сбору (заготовке), хранению, переработке и реализации лома и отходов цветных и черных металлов;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указывается бизнес идентификационный номер, индивидуальный идентификационный номер продавца, осуществляющего деятельностью по сбору (заготовке), хранению, переработке и реализации лома и отходов цветных и черных металлов;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цена закупленного лома за 1 тонну;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указываются вес закупленного лома и отходов цветных и черных металлов;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указывается общая стоимость закупленного лома;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область, район, в котором осуществлялась отгрузка лома и отходов цветных и черных металлов;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код КАТО;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9 указывается наименование покупателя лома и отходов цветных и черных металлов;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10 указывается юридический адрес покупателя лома и отходов цветных и черных металлов;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11 указывается бизнес идентификационный номер, индивидуальный идентификационный номер покупателя лома и отходов цветных и черных металлов;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12 указывается цена реализованного лома и отходов цветных и черных металлов за 1 тонну;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13 указывается вес реализованного лома и отходов цветных и черных металлов;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14 указывается общая стоимость лома и отходов цветных и черных металлов.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