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ac77" w14:textId="d8ea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31 марта 2020 года № 174. Зарегистрирован в Министерстве юстиции Республики Казахстан 1 апреля 2020 года № 20244.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опубликованный 4 февраля 2016 года в информационно-правовой системе "Әділет") следующие изменения: преамбулу изложить в следующей редакции:</w:t>
      </w:r>
    </w:p>
    <w:bookmarkEnd w:id="1"/>
    <w:bookmarkStart w:name="z6"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23-14)</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развитию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развитию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r>
              <w:br/>
            </w:r>
            <w:r>
              <w:rPr>
                <w:rFonts w:ascii="Times New Roman"/>
                <w:b w:val="false"/>
                <w:i/>
                <w:color w:val="000000"/>
                <w:sz w:val="20"/>
              </w:rPr>
              <w:t>индустрии и инфраструктурного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8"/>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31 марта 2020 года № 174</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750</w:t>
            </w:r>
          </w:p>
        </w:tc>
      </w:tr>
    </w:tbl>
    <w:bookmarkStart w:name="z17" w:id="10"/>
    <w:p>
      <w:pPr>
        <w:spacing w:after="0"/>
        <w:ind w:left="0"/>
        <w:jc w:val="left"/>
      </w:pPr>
      <w:r>
        <w:rPr>
          <w:rFonts w:ascii="Times New Roman"/>
          <w:b/>
          <w:i w:val="false"/>
          <w:color w:val="000000"/>
        </w:rPr>
        <w:t xml:space="preserve"> Правила организации застройки и прохождения разрешительных процедур в сфере строительства</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организации застройки и прохождения разрешительных процедур в сфере строительства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апреля 2013 года "О государственных услугах", иными нормативными правовыми актами 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получения исходных материалов и разрешительных документов на размещение и строительство новых, изменение (перепрофилирование, переоборудование, перепланировку, реконструкцию, расширение) существующих объектов недвижимости, функционального назначения помещений, ввод в эксплуатацию объектов недвижимости, а также регулируют иные отношения, связанные с осуществлением архитектурной, градостроительной и строительной деятельности на территории населенных пунктов и пригородных зон, определяют порядок оказания государственных услуг "Предоставление исходных материалов при разработке проектов строительства и реконструкции (перепланировки и переоборудования)" и "Согласование эскиза (эскизного проекта)".</w:t>
      </w:r>
    </w:p>
    <w:bookmarkEnd w:id="12"/>
    <w:bookmarkStart w:name="z20" w:id="13"/>
    <w:p>
      <w:pPr>
        <w:spacing w:after="0"/>
        <w:ind w:left="0"/>
        <w:jc w:val="both"/>
      </w:pPr>
      <w:r>
        <w:rPr>
          <w:rFonts w:ascii="Times New Roman"/>
          <w:b w:val="false"/>
          <w:i w:val="false"/>
          <w:color w:val="000000"/>
          <w:sz w:val="28"/>
        </w:rPr>
        <w:t>
      2. Настоящие Правила обязательны для применения местными исполнительными органами (далее – МИО), поставщиками услуг по инженерному и коммунальному обеспечению, органами контроля и надзора в сфере архитектуры, градостроительства и строительства, субъектами архитектурной, градостроительной и строительной деятельности независимо от форм собственности на объекты застройки и (или) реконструкции, включая сети инженерной инфраструктуры, а также собственниками объектов недвижимости в части их эксплуатации и содержания, в том числе при разработке градостроительной документации.</w:t>
      </w:r>
    </w:p>
    <w:bookmarkEnd w:id="13"/>
    <w:bookmarkStart w:name="z21" w:id="14"/>
    <w:p>
      <w:pPr>
        <w:spacing w:after="0"/>
        <w:ind w:left="0"/>
        <w:jc w:val="both"/>
      </w:pPr>
      <w:r>
        <w:rPr>
          <w:rFonts w:ascii="Times New Roman"/>
          <w:b w:val="false"/>
          <w:i w:val="false"/>
          <w:color w:val="000000"/>
          <w:sz w:val="28"/>
        </w:rPr>
        <w:t>
      3. Физические и юридические лица осуществляют застройку на территории населенного пункта в соответствии с настоящими Правилами.</w:t>
      </w:r>
    </w:p>
    <w:bookmarkEnd w:id="14"/>
    <w:bookmarkStart w:name="z22" w:id="15"/>
    <w:p>
      <w:pPr>
        <w:spacing w:after="0"/>
        <w:ind w:left="0"/>
        <w:jc w:val="both"/>
      </w:pPr>
      <w:r>
        <w:rPr>
          <w:rFonts w:ascii="Times New Roman"/>
          <w:b w:val="false"/>
          <w:i w:val="false"/>
          <w:color w:val="000000"/>
          <w:sz w:val="28"/>
        </w:rPr>
        <w:t xml:space="preserve">
      Порядок предоставления земельных участков для целей строительства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5"/>
    <w:bookmarkStart w:name="z23" w:id="16"/>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6"/>
    <w:bookmarkStart w:name="z24" w:id="17"/>
    <w:p>
      <w:pPr>
        <w:spacing w:after="0"/>
        <w:ind w:left="0"/>
        <w:jc w:val="both"/>
      </w:pPr>
      <w:r>
        <w:rPr>
          <w:rFonts w:ascii="Times New Roman"/>
          <w:b w:val="false"/>
          <w:i w:val="false"/>
          <w:color w:val="000000"/>
          <w:sz w:val="28"/>
        </w:rPr>
        <w:t>
      1) исходные материалы – материалы, необходимые для разработки проектов строительства и реконструкции (перепланировки, переоборудования) помещений (отдельных частей) существующих зданий;</w:t>
      </w:r>
    </w:p>
    <w:bookmarkEnd w:id="17"/>
    <w:bookmarkStart w:name="z25" w:id="18"/>
    <w:p>
      <w:pPr>
        <w:spacing w:after="0"/>
        <w:ind w:left="0"/>
        <w:jc w:val="both"/>
      </w:pPr>
      <w:r>
        <w:rPr>
          <w:rFonts w:ascii="Times New Roman"/>
          <w:b w:val="false"/>
          <w:i w:val="false"/>
          <w:color w:val="000000"/>
          <w:sz w:val="28"/>
        </w:rPr>
        <w:t>
      2) 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p>
    <w:bookmarkEnd w:id="18"/>
    <w:bookmarkStart w:name="z26" w:id="19"/>
    <w:p>
      <w:pPr>
        <w:spacing w:after="0"/>
        <w:ind w:left="0"/>
        <w:jc w:val="both"/>
      </w:pPr>
      <w:r>
        <w:rPr>
          <w:rFonts w:ascii="Times New Roman"/>
          <w:b w:val="false"/>
          <w:i w:val="false"/>
          <w:color w:val="000000"/>
          <w:sz w:val="28"/>
        </w:rPr>
        <w:t>
      3)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w:t>
      </w:r>
    </w:p>
    <w:bookmarkEnd w:id="19"/>
    <w:bookmarkStart w:name="z27" w:id="20"/>
    <w:p>
      <w:pPr>
        <w:spacing w:after="0"/>
        <w:ind w:left="0"/>
        <w:jc w:val="both"/>
      </w:pPr>
      <w:r>
        <w:rPr>
          <w:rFonts w:ascii="Times New Roman"/>
          <w:b w:val="false"/>
          <w:i w:val="false"/>
          <w:color w:val="000000"/>
          <w:sz w:val="28"/>
        </w:rPr>
        <w:t>
      4)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20"/>
    <w:bookmarkStart w:name="z28" w:id="21"/>
    <w:p>
      <w:pPr>
        <w:spacing w:after="0"/>
        <w:ind w:left="0"/>
        <w:jc w:val="both"/>
      </w:pPr>
      <w:r>
        <w:rPr>
          <w:rFonts w:ascii="Times New Roman"/>
          <w:b w:val="false"/>
          <w:i w:val="false"/>
          <w:color w:val="000000"/>
          <w:sz w:val="28"/>
        </w:rPr>
        <w:t>
      5) 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w:t>
      </w:r>
    </w:p>
    <w:bookmarkEnd w:id="21"/>
    <w:bookmarkStart w:name="z29" w:id="22"/>
    <w:p>
      <w:pPr>
        <w:spacing w:after="0"/>
        <w:ind w:left="0"/>
        <w:jc w:val="both"/>
      </w:pPr>
      <w:r>
        <w:rPr>
          <w:rFonts w:ascii="Times New Roman"/>
          <w:b w:val="false"/>
          <w:i w:val="false"/>
          <w:color w:val="000000"/>
          <w:sz w:val="28"/>
        </w:rPr>
        <w:t>
      6) перепланировка – изменение планировки помещения (помещений), сопряженное с изменением границ этого помещения (этих помещений);</w:t>
      </w:r>
    </w:p>
    <w:bookmarkEnd w:id="22"/>
    <w:bookmarkStart w:name="z30" w:id="23"/>
    <w:p>
      <w:pPr>
        <w:spacing w:after="0"/>
        <w:ind w:left="0"/>
        <w:jc w:val="both"/>
      </w:pPr>
      <w:r>
        <w:rPr>
          <w:rFonts w:ascii="Times New Roman"/>
          <w:b w:val="false"/>
          <w:i w:val="false"/>
          <w:color w:val="000000"/>
          <w:sz w:val="28"/>
        </w:rPr>
        <w:t>
      7)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23"/>
    <w:bookmarkStart w:name="z31" w:id="24"/>
    <w:p>
      <w:pPr>
        <w:spacing w:after="0"/>
        <w:ind w:left="0"/>
        <w:jc w:val="both"/>
      </w:pPr>
      <w:r>
        <w:rPr>
          <w:rFonts w:ascii="Times New Roman"/>
          <w:b w:val="false"/>
          <w:i w:val="false"/>
          <w:color w:val="000000"/>
          <w:sz w:val="28"/>
        </w:rPr>
        <w:t>
      8)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p>
    <w:bookmarkEnd w:id="24"/>
    <w:bookmarkStart w:name="z32" w:id="25"/>
    <w:p>
      <w:pPr>
        <w:spacing w:after="0"/>
        <w:ind w:left="0"/>
        <w:jc w:val="both"/>
      </w:pPr>
      <w:r>
        <w:rPr>
          <w:rFonts w:ascii="Times New Roman"/>
          <w:b w:val="false"/>
          <w:i w:val="false"/>
          <w:color w:val="000000"/>
          <w:sz w:val="28"/>
        </w:rPr>
        <w:t>
      10) орган государственного архитектурно-строительного контроля и надзора – структурное подразделение местного исполнительного органа, осуществляющее государственный архитектурно-строительный контроль за безопасностью, качеством, надежностью и устойчивостью строительных объектов;</w:t>
      </w:r>
    </w:p>
    <w:bookmarkEnd w:id="25"/>
    <w:bookmarkStart w:name="z33" w:id="26"/>
    <w:p>
      <w:pPr>
        <w:spacing w:after="0"/>
        <w:ind w:left="0"/>
        <w:jc w:val="both"/>
      </w:pPr>
      <w:r>
        <w:rPr>
          <w:rFonts w:ascii="Times New Roman"/>
          <w:b w:val="false"/>
          <w:i w:val="false"/>
          <w:color w:val="000000"/>
          <w:sz w:val="28"/>
        </w:rPr>
        <w:t>
      11) подрядчик – физическое или юридическое лицо, имеющее лицензию на соответствующий вид деятельности, выполняющее подрядные работы в сфере строительства по договору подряда или договору о государственных закупках, заключаемому с заказчиком или с инжиниринговой организацией в сфере строительства в соответствии с законодательством Республики Казахстан;</w:t>
      </w:r>
    </w:p>
    <w:bookmarkEnd w:id="26"/>
    <w:bookmarkStart w:name="z34" w:id="27"/>
    <w:p>
      <w:pPr>
        <w:spacing w:after="0"/>
        <w:ind w:left="0"/>
        <w:jc w:val="both"/>
      </w:pPr>
      <w:r>
        <w:rPr>
          <w:rFonts w:ascii="Times New Roman"/>
          <w:b w:val="false"/>
          <w:i w:val="false"/>
          <w:color w:val="000000"/>
          <w:sz w:val="28"/>
        </w:rPr>
        <w:t>
      12) объекты (объекты строительства, их комплексы) – здания, а также объемные, плоскостные и линейные сооружения:</w:t>
      </w:r>
    </w:p>
    <w:bookmarkEnd w:id="27"/>
    <w:bookmarkStart w:name="z35" w:id="28"/>
    <w:p>
      <w:pPr>
        <w:spacing w:after="0"/>
        <w:ind w:left="0"/>
        <w:jc w:val="both"/>
      </w:pPr>
      <w:r>
        <w:rPr>
          <w:rFonts w:ascii="Times New Roman"/>
          <w:b w:val="false"/>
          <w:i w:val="false"/>
          <w:color w:val="000000"/>
          <w:sz w:val="28"/>
        </w:rPr>
        <w:t>
      жилищно-гражданского назначения;</w:t>
      </w:r>
    </w:p>
    <w:bookmarkEnd w:id="28"/>
    <w:bookmarkStart w:name="z36" w:id="29"/>
    <w:p>
      <w:pPr>
        <w:spacing w:after="0"/>
        <w:ind w:left="0"/>
        <w:jc w:val="both"/>
      </w:pPr>
      <w:r>
        <w:rPr>
          <w:rFonts w:ascii="Times New Roman"/>
          <w:b w:val="false"/>
          <w:i w:val="false"/>
          <w:color w:val="000000"/>
          <w:sz w:val="28"/>
        </w:rPr>
        <w:t>
      коммунального назначения, включая инженерные сети;</w:t>
      </w:r>
    </w:p>
    <w:bookmarkEnd w:id="29"/>
    <w:bookmarkStart w:name="z37" w:id="30"/>
    <w:p>
      <w:pPr>
        <w:spacing w:after="0"/>
        <w:ind w:left="0"/>
        <w:jc w:val="both"/>
      </w:pPr>
      <w:r>
        <w:rPr>
          <w:rFonts w:ascii="Times New Roman"/>
          <w:b w:val="false"/>
          <w:i w:val="false"/>
          <w:color w:val="000000"/>
          <w:sz w:val="28"/>
        </w:rPr>
        <w:t>
      автомобильные и железные дороги и их инфраструктура;</w:t>
      </w:r>
    </w:p>
    <w:bookmarkEnd w:id="30"/>
    <w:bookmarkStart w:name="z38" w:id="31"/>
    <w:p>
      <w:pPr>
        <w:spacing w:after="0"/>
        <w:ind w:left="0"/>
        <w:jc w:val="both"/>
      </w:pPr>
      <w:r>
        <w:rPr>
          <w:rFonts w:ascii="Times New Roman"/>
          <w:b w:val="false"/>
          <w:i w:val="false"/>
          <w:color w:val="000000"/>
          <w:sz w:val="28"/>
        </w:rPr>
        <w:t>
      воздушного и водного транспорта;</w:t>
      </w:r>
    </w:p>
    <w:bookmarkEnd w:id="31"/>
    <w:bookmarkStart w:name="z39" w:id="32"/>
    <w:p>
      <w:pPr>
        <w:spacing w:after="0"/>
        <w:ind w:left="0"/>
        <w:jc w:val="both"/>
      </w:pPr>
      <w:r>
        <w:rPr>
          <w:rFonts w:ascii="Times New Roman"/>
          <w:b w:val="false"/>
          <w:i w:val="false"/>
          <w:color w:val="000000"/>
          <w:sz w:val="28"/>
        </w:rPr>
        <w:t>
      мосты, путепроводы, тоннели, продуктопроводы и линии электропередач с инженерными сооружениями;</w:t>
      </w:r>
    </w:p>
    <w:bookmarkEnd w:id="32"/>
    <w:bookmarkStart w:name="z40" w:id="33"/>
    <w:p>
      <w:pPr>
        <w:spacing w:after="0"/>
        <w:ind w:left="0"/>
        <w:jc w:val="both"/>
      </w:pPr>
      <w:r>
        <w:rPr>
          <w:rFonts w:ascii="Times New Roman"/>
          <w:b w:val="false"/>
          <w:i w:val="false"/>
          <w:color w:val="000000"/>
          <w:sz w:val="28"/>
        </w:rPr>
        <w:t>
      телекоммуникационной и космической связи;</w:t>
      </w:r>
    </w:p>
    <w:bookmarkEnd w:id="33"/>
    <w:bookmarkStart w:name="z41" w:id="34"/>
    <w:p>
      <w:pPr>
        <w:spacing w:after="0"/>
        <w:ind w:left="0"/>
        <w:jc w:val="both"/>
      </w:pPr>
      <w:r>
        <w:rPr>
          <w:rFonts w:ascii="Times New Roman"/>
          <w:b w:val="false"/>
          <w:i w:val="false"/>
          <w:color w:val="000000"/>
          <w:sz w:val="28"/>
        </w:rPr>
        <w:t>
      энергетики, включая здания и сооружения для атомной энергетики;</w:t>
      </w:r>
    </w:p>
    <w:bookmarkEnd w:id="34"/>
    <w:bookmarkStart w:name="z42" w:id="35"/>
    <w:p>
      <w:pPr>
        <w:spacing w:after="0"/>
        <w:ind w:left="0"/>
        <w:jc w:val="both"/>
      </w:pPr>
      <w:r>
        <w:rPr>
          <w:rFonts w:ascii="Times New Roman"/>
          <w:b w:val="false"/>
          <w:i w:val="false"/>
          <w:color w:val="000000"/>
          <w:sz w:val="28"/>
        </w:rPr>
        <w:t>
      промышленности, включая здания и сооружения для добывающей промышленности;</w:t>
      </w:r>
    </w:p>
    <w:bookmarkEnd w:id="35"/>
    <w:bookmarkStart w:name="z43" w:id="36"/>
    <w:p>
      <w:pPr>
        <w:spacing w:after="0"/>
        <w:ind w:left="0"/>
        <w:jc w:val="both"/>
      </w:pPr>
      <w:r>
        <w:rPr>
          <w:rFonts w:ascii="Times New Roman"/>
          <w:b w:val="false"/>
          <w:i w:val="false"/>
          <w:color w:val="000000"/>
          <w:sz w:val="28"/>
        </w:rPr>
        <w:t>
      сельскохозяйственного, водохозяйственного, ирригационного и (или) гидротехнического назначения;</w:t>
      </w:r>
    </w:p>
    <w:bookmarkEnd w:id="36"/>
    <w:bookmarkStart w:name="z44" w:id="37"/>
    <w:p>
      <w:pPr>
        <w:spacing w:after="0"/>
        <w:ind w:left="0"/>
        <w:jc w:val="both"/>
      </w:pPr>
      <w:r>
        <w:rPr>
          <w:rFonts w:ascii="Times New Roman"/>
          <w:b w:val="false"/>
          <w:i w:val="false"/>
          <w:color w:val="000000"/>
          <w:sz w:val="28"/>
        </w:rPr>
        <w:t>
      жилого, производственного и подсобно-хозяйственного назначения в заповедниках, заказниках, рыбопитомниках, лесных, охотничьих и других угодьях;</w:t>
      </w:r>
    </w:p>
    <w:bookmarkEnd w:id="37"/>
    <w:bookmarkStart w:name="z45" w:id="38"/>
    <w:p>
      <w:pPr>
        <w:spacing w:after="0"/>
        <w:ind w:left="0"/>
        <w:jc w:val="both"/>
      </w:pPr>
      <w:r>
        <w:rPr>
          <w:rFonts w:ascii="Times New Roman"/>
          <w:b w:val="false"/>
          <w:i w:val="false"/>
          <w:color w:val="000000"/>
          <w:sz w:val="28"/>
        </w:rPr>
        <w:t>
      в военных городках и специальных военных технологических комплексах.</w:t>
      </w:r>
    </w:p>
    <w:bookmarkEnd w:id="38"/>
    <w:bookmarkStart w:name="z46" w:id="39"/>
    <w:p>
      <w:pPr>
        <w:spacing w:after="0"/>
        <w:ind w:left="0"/>
        <w:jc w:val="both"/>
      </w:pPr>
      <w:r>
        <w:rPr>
          <w:rFonts w:ascii="Times New Roman"/>
          <w:b w:val="false"/>
          <w:i w:val="false"/>
          <w:color w:val="000000"/>
          <w:sz w:val="28"/>
        </w:rPr>
        <w:t>
      К объектам также относятся помещения (отдельные части) существующих зданий (сооружений), в которых намечается произвести реконструкцию, перепланировку, переоборудование;</w:t>
      </w:r>
    </w:p>
    <w:bookmarkEnd w:id="39"/>
    <w:bookmarkStart w:name="z47" w:id="40"/>
    <w:p>
      <w:pPr>
        <w:spacing w:after="0"/>
        <w:ind w:left="0"/>
        <w:jc w:val="both"/>
      </w:pPr>
      <w:r>
        <w:rPr>
          <w:rFonts w:ascii="Times New Roman"/>
          <w:b w:val="false"/>
          <w:i w:val="false"/>
          <w:color w:val="000000"/>
          <w:sz w:val="28"/>
        </w:rPr>
        <w:t>
      13) заявитель – заинтересованное физическое или юридическое лицо (собственник, заказчик, застройщик), имеющее намерение осуществить новое строительство либо провести реконструкцию, перепланировку или переоборудование отдельных помещений или иных частей существующего здания (сооружения);</w:t>
      </w:r>
    </w:p>
    <w:bookmarkEnd w:id="40"/>
    <w:bookmarkStart w:name="z48" w:id="41"/>
    <w:p>
      <w:pPr>
        <w:spacing w:after="0"/>
        <w:ind w:left="0"/>
        <w:jc w:val="both"/>
      </w:pPr>
      <w:r>
        <w:rPr>
          <w:rFonts w:ascii="Times New Roman"/>
          <w:b w:val="false"/>
          <w:i w:val="false"/>
          <w:color w:val="000000"/>
          <w:sz w:val="28"/>
        </w:rPr>
        <w:t>
      14)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41"/>
    <w:bookmarkStart w:name="z49" w:id="42"/>
    <w:p>
      <w:pPr>
        <w:spacing w:after="0"/>
        <w:ind w:left="0"/>
        <w:jc w:val="both"/>
      </w:pPr>
      <w:r>
        <w:rPr>
          <w:rFonts w:ascii="Times New Roman"/>
          <w:b w:val="false"/>
          <w:i w:val="false"/>
          <w:color w:val="000000"/>
          <w:sz w:val="28"/>
        </w:rPr>
        <w:t>
      15) разрешительные документы – документы, предоставляющие заявителю право на реализацию его замысла по строительству или изменению помещений (отдельных частей) существующих зданий, которые включают:</w:t>
      </w:r>
    </w:p>
    <w:bookmarkEnd w:id="42"/>
    <w:bookmarkStart w:name="z50" w:id="43"/>
    <w:p>
      <w:pPr>
        <w:spacing w:after="0"/>
        <w:ind w:left="0"/>
        <w:jc w:val="both"/>
      </w:pPr>
      <w:r>
        <w:rPr>
          <w:rFonts w:ascii="Times New Roman"/>
          <w:b w:val="false"/>
          <w:i w:val="false"/>
          <w:color w:val="000000"/>
          <w:sz w:val="28"/>
        </w:rPr>
        <w:t>
      решение местного исполнительного органа о предоставлении соответствующего права на землю;</w:t>
      </w:r>
    </w:p>
    <w:bookmarkEnd w:id="43"/>
    <w:bookmarkStart w:name="z51" w:id="44"/>
    <w:p>
      <w:pPr>
        <w:spacing w:after="0"/>
        <w:ind w:left="0"/>
        <w:jc w:val="both"/>
      </w:pPr>
      <w:r>
        <w:rPr>
          <w:rFonts w:ascii="Times New Roman"/>
          <w:b w:val="false"/>
          <w:i w:val="false"/>
          <w:color w:val="000000"/>
          <w:sz w:val="28"/>
        </w:rPr>
        <w:t>
      решение местного исполнительного органа на проведение реконструкции, перепланировки, переоборудования помещений (отдельных частей) существующих зданий (сооружений);</w:t>
      </w:r>
    </w:p>
    <w:bookmarkEnd w:id="44"/>
    <w:bookmarkStart w:name="z52" w:id="45"/>
    <w:p>
      <w:pPr>
        <w:spacing w:after="0"/>
        <w:ind w:left="0"/>
        <w:jc w:val="both"/>
      </w:pPr>
      <w:r>
        <w:rPr>
          <w:rFonts w:ascii="Times New Roman"/>
          <w:b w:val="false"/>
          <w:i w:val="false"/>
          <w:color w:val="000000"/>
          <w:sz w:val="28"/>
        </w:rPr>
        <w:t>
      16) схема трасс наружных инженерных сетей – схема расположения проектируемых и существующих инженерных сетей, разработанная в соответствии с техническими условиями на подключение к инженерным сетям;</w:t>
      </w:r>
    </w:p>
    <w:bookmarkEnd w:id="45"/>
    <w:bookmarkStart w:name="z53" w:id="46"/>
    <w:p>
      <w:pPr>
        <w:spacing w:after="0"/>
        <w:ind w:left="0"/>
        <w:jc w:val="both"/>
      </w:pPr>
      <w:r>
        <w:rPr>
          <w:rFonts w:ascii="Times New Roman"/>
          <w:b w:val="false"/>
          <w:i w:val="false"/>
          <w:color w:val="000000"/>
          <w:sz w:val="28"/>
        </w:rPr>
        <w:t>
      17) заказчик (застройщик) – физическое или юридическое лицо, уполномоченное инвестором (либо само являющееся инвестором) осуществлять реализацию проекта по строительству предприятий, зданий, сооружений для собственных или государственных нужд либо в коммерческих целях;</w:t>
      </w:r>
    </w:p>
    <w:bookmarkEnd w:id="46"/>
    <w:bookmarkStart w:name="z54" w:id="47"/>
    <w:p>
      <w:pPr>
        <w:spacing w:after="0"/>
        <w:ind w:left="0"/>
        <w:jc w:val="both"/>
      </w:pPr>
      <w:r>
        <w:rPr>
          <w:rFonts w:ascii="Times New Roman"/>
          <w:b w:val="false"/>
          <w:i w:val="false"/>
          <w:color w:val="000000"/>
          <w:sz w:val="28"/>
        </w:rPr>
        <w:t>
      18) технический проект – вид предпроектной документации, разрабатываемый в целях проведения реконструкции, перепланировки, переоборудования помещений (отдельных частей) существующих зданий (сооружений);</w:t>
      </w:r>
    </w:p>
    <w:bookmarkEnd w:id="47"/>
    <w:bookmarkStart w:name="z55" w:id="48"/>
    <w:p>
      <w:pPr>
        <w:spacing w:after="0"/>
        <w:ind w:left="0"/>
        <w:jc w:val="both"/>
      </w:pPr>
      <w:r>
        <w:rPr>
          <w:rFonts w:ascii="Times New Roman"/>
          <w:b w:val="false"/>
          <w:i w:val="false"/>
          <w:color w:val="000000"/>
          <w:sz w:val="28"/>
        </w:rPr>
        <w:t>
      19) топографическая съемка – электронная либо графическая модель местности, выполненная в масштабе, в местной системе координат, в Балтийской системе высот и отображающая существующие надземные и подземные сети и сооружения;</w:t>
      </w:r>
    </w:p>
    <w:bookmarkEnd w:id="48"/>
    <w:bookmarkStart w:name="z56" w:id="49"/>
    <w:p>
      <w:pPr>
        <w:spacing w:after="0"/>
        <w:ind w:left="0"/>
        <w:jc w:val="both"/>
      </w:pPr>
      <w:r>
        <w:rPr>
          <w:rFonts w:ascii="Times New Roman"/>
          <w:b w:val="false"/>
          <w:i w:val="false"/>
          <w:color w:val="000000"/>
          <w:sz w:val="28"/>
        </w:rPr>
        <w:t>
      20)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bookmarkEnd w:id="49"/>
    <w:bookmarkStart w:name="z57" w:id="50"/>
    <w:p>
      <w:pPr>
        <w:spacing w:after="0"/>
        <w:ind w:left="0"/>
        <w:jc w:val="both"/>
      </w:pPr>
      <w:r>
        <w:rPr>
          <w:rFonts w:ascii="Times New Roman"/>
          <w:b w:val="false"/>
          <w:i w:val="false"/>
          <w:color w:val="000000"/>
          <w:sz w:val="28"/>
        </w:rPr>
        <w:t>
      21)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50"/>
    <w:bookmarkStart w:name="z58" w:id="51"/>
    <w:p>
      <w:pPr>
        <w:spacing w:after="0"/>
        <w:ind w:left="0"/>
        <w:jc w:val="left"/>
      </w:pPr>
      <w:r>
        <w:rPr>
          <w:rFonts w:ascii="Times New Roman"/>
          <w:b/>
          <w:i w:val="false"/>
          <w:color w:val="000000"/>
        </w:rPr>
        <w:t xml:space="preserve"> Глава 2. Градостроительные требования</w:t>
      </w:r>
    </w:p>
    <w:bookmarkEnd w:id="51"/>
    <w:bookmarkStart w:name="z59" w:id="52"/>
    <w:p>
      <w:pPr>
        <w:spacing w:after="0"/>
        <w:ind w:left="0"/>
        <w:jc w:val="both"/>
      </w:pPr>
      <w:r>
        <w:rPr>
          <w:rFonts w:ascii="Times New Roman"/>
          <w:b w:val="false"/>
          <w:i w:val="false"/>
          <w:color w:val="000000"/>
          <w:sz w:val="28"/>
        </w:rPr>
        <w:t>
      5. Самовольное строительство объектов различного назначения на территории населенных пунктов не допускается.</w:t>
      </w:r>
    </w:p>
    <w:bookmarkEnd w:id="52"/>
    <w:bookmarkStart w:name="z60" w:id="53"/>
    <w:p>
      <w:pPr>
        <w:spacing w:after="0"/>
        <w:ind w:left="0"/>
        <w:jc w:val="both"/>
      </w:pPr>
      <w:r>
        <w:rPr>
          <w:rFonts w:ascii="Times New Roman"/>
          <w:b w:val="false"/>
          <w:i w:val="false"/>
          <w:color w:val="000000"/>
          <w:sz w:val="28"/>
        </w:rPr>
        <w:t xml:space="preserve">
      Нарушения норм и требований (условий, правил, ограничений),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 допущенные ее субъектами, влекут ответственность, предусмотренную законами Республики Казахстан.</w:t>
      </w:r>
    </w:p>
    <w:bookmarkEnd w:id="53"/>
    <w:bookmarkStart w:name="z61" w:id="54"/>
    <w:p>
      <w:pPr>
        <w:spacing w:after="0"/>
        <w:ind w:left="0"/>
        <w:jc w:val="both"/>
      </w:pPr>
      <w:r>
        <w:rPr>
          <w:rFonts w:ascii="Times New Roman"/>
          <w:b w:val="false"/>
          <w:i w:val="false"/>
          <w:color w:val="000000"/>
          <w:sz w:val="28"/>
        </w:rPr>
        <w:t>
      В случае выявления нарушения структурное подразделение МИО, осуществляющим функции в сфере архитектуры и градостроительства, направляет уведомление в органы государственного архитектурно-строительного контроля и надзора о нарушении субъектом норм законодательства Республики Казахстан и информирует об этом заявителя.</w:t>
      </w:r>
    </w:p>
    <w:bookmarkEnd w:id="54"/>
    <w:bookmarkStart w:name="z62" w:id="55"/>
    <w:p>
      <w:pPr>
        <w:spacing w:after="0"/>
        <w:ind w:left="0"/>
        <w:jc w:val="both"/>
      </w:pPr>
      <w:r>
        <w:rPr>
          <w:rFonts w:ascii="Times New Roman"/>
          <w:b w:val="false"/>
          <w:i w:val="false"/>
          <w:color w:val="000000"/>
          <w:sz w:val="28"/>
        </w:rPr>
        <w:t>
      6. Развитие и застройка территорий населенных пунктов осуществляется на основании утвержденных градостроительных проектов.</w:t>
      </w:r>
    </w:p>
    <w:bookmarkEnd w:id="55"/>
    <w:bookmarkStart w:name="z63" w:id="56"/>
    <w:p>
      <w:pPr>
        <w:spacing w:after="0"/>
        <w:ind w:left="0"/>
        <w:jc w:val="both"/>
      </w:pPr>
      <w:r>
        <w:rPr>
          <w:rFonts w:ascii="Times New Roman"/>
          <w:b w:val="false"/>
          <w:i w:val="false"/>
          <w:color w:val="000000"/>
          <w:sz w:val="28"/>
        </w:rPr>
        <w:t>
      Основным градостроительным документом, определяющим комплексное планирование развития населенного пункта, является утвержденный генеральный план населенного пункта.</w:t>
      </w:r>
    </w:p>
    <w:bookmarkEnd w:id="56"/>
    <w:bookmarkStart w:name="z64" w:id="57"/>
    <w:p>
      <w:pPr>
        <w:spacing w:after="0"/>
        <w:ind w:left="0"/>
        <w:jc w:val="both"/>
      </w:pPr>
      <w:r>
        <w:rPr>
          <w:rFonts w:ascii="Times New Roman"/>
          <w:b w:val="false"/>
          <w:i w:val="false"/>
          <w:color w:val="000000"/>
          <w:sz w:val="28"/>
        </w:rPr>
        <w:t>
      7. Градостроительные требования к использованию земельных участков при их предоставлении для целей строительства устанавливаются на основании утвержденного генерального плана, проектов детальной планировки и застройки, градостроительного зонирования, а также настоящих Правил.</w:t>
      </w:r>
    </w:p>
    <w:bookmarkEnd w:id="57"/>
    <w:bookmarkStart w:name="z65" w:id="58"/>
    <w:p>
      <w:pPr>
        <w:spacing w:after="0"/>
        <w:ind w:left="0"/>
        <w:jc w:val="both"/>
      </w:pPr>
      <w:r>
        <w:rPr>
          <w:rFonts w:ascii="Times New Roman"/>
          <w:b w:val="false"/>
          <w:i w:val="false"/>
          <w:color w:val="000000"/>
          <w:sz w:val="28"/>
        </w:rPr>
        <w:t xml:space="preserve">
      8. Использование земельных участков физическими и юридическими лицами на территории населенного пункта для застройки (включая прокладку коммуникаций, инженерную подготовку территории, благоустройство, озеленение и другие виды обустройства участка)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настоящими Правилами на основании проектной (проектно-сметной) документации, если иное не предусмотрено законодательством Республики Казахстан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w:t>
      </w:r>
    </w:p>
    <w:bookmarkEnd w:id="58"/>
    <w:bookmarkStart w:name="z66" w:id="59"/>
    <w:p>
      <w:pPr>
        <w:spacing w:after="0"/>
        <w:ind w:left="0"/>
        <w:jc w:val="both"/>
      </w:pPr>
      <w:r>
        <w:rPr>
          <w:rFonts w:ascii="Times New Roman"/>
          <w:b w:val="false"/>
          <w:i w:val="false"/>
          <w:color w:val="000000"/>
          <w:sz w:val="28"/>
        </w:rPr>
        <w:t>
      9. Предоставление земельного участка для строительства объектов осуществляется вместе с архитектурно-планировочным заданием, техническими условиями на подключение к инженерным сетям и топографической съемкой.</w:t>
      </w:r>
    </w:p>
    <w:bookmarkEnd w:id="59"/>
    <w:bookmarkStart w:name="z67" w:id="60"/>
    <w:p>
      <w:pPr>
        <w:spacing w:after="0"/>
        <w:ind w:left="0"/>
        <w:jc w:val="both"/>
      </w:pPr>
      <w:r>
        <w:rPr>
          <w:rFonts w:ascii="Times New Roman"/>
          <w:b w:val="false"/>
          <w:i w:val="false"/>
          <w:color w:val="000000"/>
          <w:sz w:val="28"/>
        </w:rPr>
        <w:t>
      Застройка и использование земельных участков допускаются в строгом соответствии с целевым назначением, отражаемом в правоустанавливающих и (или) идентификационных документах на земельные участки.</w:t>
      </w:r>
    </w:p>
    <w:bookmarkEnd w:id="60"/>
    <w:bookmarkStart w:name="z68" w:id="61"/>
    <w:p>
      <w:pPr>
        <w:spacing w:after="0"/>
        <w:ind w:left="0"/>
        <w:jc w:val="both"/>
      </w:pPr>
      <w:r>
        <w:rPr>
          <w:rFonts w:ascii="Times New Roman"/>
          <w:b w:val="false"/>
          <w:i w:val="false"/>
          <w:color w:val="000000"/>
          <w:sz w:val="28"/>
        </w:rPr>
        <w:t>
      10. В целях формирования актуальной информации о состоянии застройки территории столицы, городов республиканского значения и городов областного значения структурным подразделением МИО, осуществляющим функции в сфере архитектуры и градостроительства ведется дежурный топографический план (коммуникации, топографический изыскания, здания и сооружения), обновление и изменение которого осуществляется на постоянной основе.</w:t>
      </w:r>
    </w:p>
    <w:bookmarkEnd w:id="61"/>
    <w:bookmarkStart w:name="z69" w:id="62"/>
    <w:p>
      <w:pPr>
        <w:spacing w:after="0"/>
        <w:ind w:left="0"/>
        <w:jc w:val="both"/>
      </w:pPr>
      <w:r>
        <w:rPr>
          <w:rFonts w:ascii="Times New Roman"/>
          <w:b w:val="false"/>
          <w:i w:val="false"/>
          <w:color w:val="000000"/>
          <w:sz w:val="28"/>
        </w:rPr>
        <w:t>
      11. Информация и (или) сведения из дежурного топографического плана представляются по запросу физических и юридических лиц на бумажных или электронных носителях, либо обеспечивается доступ к дежурному топографическому плану посредством интернет-портала.</w:t>
      </w:r>
    </w:p>
    <w:bookmarkEnd w:id="62"/>
    <w:bookmarkStart w:name="z70" w:id="63"/>
    <w:p>
      <w:pPr>
        <w:spacing w:after="0"/>
        <w:ind w:left="0"/>
        <w:jc w:val="both"/>
      </w:pPr>
      <w:r>
        <w:rPr>
          <w:rFonts w:ascii="Times New Roman"/>
          <w:b w:val="false"/>
          <w:i w:val="false"/>
          <w:color w:val="000000"/>
          <w:sz w:val="28"/>
        </w:rPr>
        <w:t>
      12. В соответствии с установленными государственными нормативами в области архитектуры, градостроительства и строительства, территории садоводческих и дачных товариществ размещаются с учетом перспективного развития населенных пунктов за пределами резервных территорий и санитарно-защитных зон соседствующих предприятий, на расстоянии доступности на общественном транспорте, а также в соответствии с градостроительными проектами.</w:t>
      </w:r>
    </w:p>
    <w:bookmarkEnd w:id="63"/>
    <w:bookmarkStart w:name="z71" w:id="64"/>
    <w:p>
      <w:pPr>
        <w:spacing w:after="0"/>
        <w:ind w:left="0"/>
        <w:jc w:val="both"/>
      </w:pPr>
      <w:r>
        <w:rPr>
          <w:rFonts w:ascii="Times New Roman"/>
          <w:b w:val="false"/>
          <w:i w:val="false"/>
          <w:color w:val="000000"/>
          <w:sz w:val="28"/>
        </w:rPr>
        <w:t>
      13. Градостроительные проекты населенных пунктов, входящих в пригородную зону согласовываются МИО города.</w:t>
      </w:r>
    </w:p>
    <w:bookmarkEnd w:id="64"/>
    <w:bookmarkStart w:name="z72" w:id="65"/>
    <w:p>
      <w:pPr>
        <w:spacing w:after="0"/>
        <w:ind w:left="0"/>
        <w:jc w:val="both"/>
      </w:pPr>
      <w:r>
        <w:rPr>
          <w:rFonts w:ascii="Times New Roman"/>
          <w:b w:val="false"/>
          <w:i w:val="false"/>
          <w:color w:val="000000"/>
          <w:sz w:val="28"/>
        </w:rPr>
        <w:t>
      Пригородные зоны включают в себя примыкающие к границе (черте) города земли, предназначенные для развития территории данного города, других населенных пунктов, входящих в пригородную зону, а также выполнения санитарно-защитных функций, размещения мест отдыха населения, садоводческих и дачных обществ.</w:t>
      </w:r>
    </w:p>
    <w:bookmarkEnd w:id="65"/>
    <w:bookmarkStart w:name="z73" w:id="66"/>
    <w:p>
      <w:pPr>
        <w:spacing w:after="0"/>
        <w:ind w:left="0"/>
        <w:jc w:val="both"/>
      </w:pPr>
      <w:r>
        <w:rPr>
          <w:rFonts w:ascii="Times New Roman"/>
          <w:b w:val="false"/>
          <w:i w:val="false"/>
          <w:color w:val="000000"/>
          <w:sz w:val="28"/>
        </w:rPr>
        <w:t>
      14. Установление границ пригородных зон осуществляется на основе утвержденной градостроительной документации.</w:t>
      </w:r>
    </w:p>
    <w:bookmarkEnd w:id="66"/>
    <w:bookmarkStart w:name="z74" w:id="67"/>
    <w:p>
      <w:pPr>
        <w:spacing w:after="0"/>
        <w:ind w:left="0"/>
        <w:jc w:val="both"/>
      </w:pPr>
      <w:r>
        <w:rPr>
          <w:rFonts w:ascii="Times New Roman"/>
          <w:b w:val="false"/>
          <w:i w:val="false"/>
          <w:color w:val="000000"/>
          <w:sz w:val="28"/>
        </w:rPr>
        <w:t>
      15. При проектировании населенных пунктов, формировании жилых районов, благоустройстве вновь осваиваемых и реконструируемых территорий и населенных пунктов обеспечивается доступ маломобильных групп населения к жилым, общественным и производственным зданиям, сооружениям и помещениям.</w:t>
      </w:r>
    </w:p>
    <w:bookmarkEnd w:id="67"/>
    <w:bookmarkStart w:name="z75" w:id="68"/>
    <w:p>
      <w:pPr>
        <w:spacing w:after="0"/>
        <w:ind w:left="0"/>
        <w:jc w:val="both"/>
      </w:pPr>
      <w:r>
        <w:rPr>
          <w:rFonts w:ascii="Times New Roman"/>
          <w:b w:val="false"/>
          <w:i w:val="false"/>
          <w:color w:val="000000"/>
          <w:sz w:val="28"/>
        </w:rPr>
        <w:t>
      При проектировании автомобильных стоянок, размещаемых на территории жилых и общественных зданий, предусматриваются места для личных автотранспортных средств маломобильных групп населения.</w:t>
      </w:r>
    </w:p>
    <w:bookmarkEnd w:id="68"/>
    <w:bookmarkStart w:name="z76" w:id="69"/>
    <w:p>
      <w:pPr>
        <w:spacing w:after="0"/>
        <w:ind w:left="0"/>
        <w:jc w:val="both"/>
      </w:pPr>
      <w:r>
        <w:rPr>
          <w:rFonts w:ascii="Times New Roman"/>
          <w:b w:val="false"/>
          <w:i w:val="false"/>
          <w:color w:val="000000"/>
          <w:sz w:val="28"/>
        </w:rPr>
        <w:t>
      16. Проектирование и строительство в зонах (районах) повышенной сейсмической опасности осуществляется с учетом требований государственных нормативов в области архитектуры, градостроительства и строительства, регулирующих указанные вопросы.</w:t>
      </w:r>
    </w:p>
    <w:bookmarkEnd w:id="69"/>
    <w:bookmarkStart w:name="z77" w:id="70"/>
    <w:p>
      <w:pPr>
        <w:spacing w:after="0"/>
        <w:ind w:left="0"/>
        <w:jc w:val="both"/>
      </w:pPr>
      <w:r>
        <w:rPr>
          <w:rFonts w:ascii="Times New Roman"/>
          <w:b w:val="false"/>
          <w:i w:val="false"/>
          <w:color w:val="000000"/>
          <w:sz w:val="28"/>
        </w:rPr>
        <w:t>
      17. При проектировании жилых и общественных зданий подземное пространство для размещения автопаркингов, гаражей и сооружений инженерного оборудования используется с учетом инженерно-геологических условий площадки строительства в соответствии со строительными, экологическими, санитарными и противопожарными требованиями.</w:t>
      </w:r>
    </w:p>
    <w:bookmarkEnd w:id="70"/>
    <w:bookmarkStart w:name="z78" w:id="71"/>
    <w:p>
      <w:pPr>
        <w:spacing w:after="0"/>
        <w:ind w:left="0"/>
        <w:jc w:val="both"/>
      </w:pPr>
      <w:r>
        <w:rPr>
          <w:rFonts w:ascii="Times New Roman"/>
          <w:b w:val="false"/>
          <w:i w:val="false"/>
          <w:color w:val="000000"/>
          <w:sz w:val="28"/>
        </w:rPr>
        <w:t>
      18. При эксплуатации объектов не допускается:</w:t>
      </w:r>
    </w:p>
    <w:bookmarkEnd w:id="71"/>
    <w:bookmarkStart w:name="z79" w:id="72"/>
    <w:p>
      <w:pPr>
        <w:spacing w:after="0"/>
        <w:ind w:left="0"/>
        <w:jc w:val="both"/>
      </w:pPr>
      <w:r>
        <w:rPr>
          <w:rFonts w:ascii="Times New Roman"/>
          <w:b w:val="false"/>
          <w:i w:val="false"/>
          <w:color w:val="000000"/>
          <w:sz w:val="28"/>
        </w:rPr>
        <w:t>
      нарушение архитектурного стиля здания, сооружения, за исключением случаев, когда мероприятием по капитальному ремонту и реконструкции здания или сооружения предусматривается комплексное оформление фасада в едином стиле с применением идентичных строительных материалов;</w:t>
      </w:r>
    </w:p>
    <w:bookmarkEnd w:id="72"/>
    <w:bookmarkStart w:name="z80" w:id="73"/>
    <w:p>
      <w:pPr>
        <w:spacing w:after="0"/>
        <w:ind w:left="0"/>
        <w:jc w:val="both"/>
      </w:pPr>
      <w:r>
        <w:rPr>
          <w:rFonts w:ascii="Times New Roman"/>
          <w:b w:val="false"/>
          <w:i w:val="false"/>
          <w:color w:val="000000"/>
          <w:sz w:val="28"/>
        </w:rPr>
        <w:t>
      размещение на фасадах многоквартирных жилых и общественных зданий спутниковых и эфирных приемных устройств для приема спутникового или эфирного сигнала операторов связи и (или) телерадиовещания, не имеющих лицензию на распространение телерадиоканалов на территории Республики Казахстан.</w:t>
      </w:r>
    </w:p>
    <w:bookmarkEnd w:id="73"/>
    <w:bookmarkStart w:name="z81" w:id="74"/>
    <w:p>
      <w:pPr>
        <w:spacing w:after="0"/>
        <w:ind w:left="0"/>
        <w:jc w:val="both"/>
      </w:pPr>
      <w:r>
        <w:rPr>
          <w:rFonts w:ascii="Times New Roman"/>
          <w:b w:val="false"/>
          <w:i w:val="false"/>
          <w:color w:val="000000"/>
          <w:sz w:val="28"/>
        </w:rPr>
        <w:t>
      19. Проектирование и строительство кабельных сетей, систем коллективного и индивидуального приема телерадиоканалов в жилых и общественных зданиях, в том числе национального спутникового или цифрового эфирного телерадиовещания осуществляется в соответствии с требованиями государственных нормативов в области архитектуры, градостроительства и строительства.</w:t>
      </w:r>
    </w:p>
    <w:bookmarkEnd w:id="74"/>
    <w:bookmarkStart w:name="z82" w:id="75"/>
    <w:p>
      <w:pPr>
        <w:spacing w:after="0"/>
        <w:ind w:left="0"/>
        <w:jc w:val="both"/>
      </w:pPr>
      <w:r>
        <w:rPr>
          <w:rFonts w:ascii="Times New Roman"/>
          <w:b w:val="false"/>
          <w:i w:val="false"/>
          <w:color w:val="000000"/>
          <w:sz w:val="28"/>
        </w:rPr>
        <w:t xml:space="preserve">
      20. Размещение временных строений и сооружений (торговые палатки (павильоны), киоски, объекты наружной (визуальной) рекламы и другие объекты сервиса) осуществляется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Земельного кодекса.</w:t>
      </w:r>
    </w:p>
    <w:bookmarkEnd w:id="75"/>
    <w:bookmarkStart w:name="z83" w:id="76"/>
    <w:p>
      <w:pPr>
        <w:spacing w:after="0"/>
        <w:ind w:left="0"/>
        <w:jc w:val="both"/>
      </w:pPr>
      <w:r>
        <w:rPr>
          <w:rFonts w:ascii="Times New Roman"/>
          <w:b w:val="false"/>
          <w:i w:val="false"/>
          <w:color w:val="000000"/>
          <w:sz w:val="28"/>
        </w:rPr>
        <w:t>
      21. Демонтаж и снос зданий и сооружений (постутилизация) осуществляется в соответствии с требованиями государственных нормативов в области архитектуры, градостроительства и строительства на основании разработанной проектной (проектно-сметной документации).</w:t>
      </w:r>
    </w:p>
    <w:bookmarkEnd w:id="76"/>
    <w:bookmarkStart w:name="z84" w:id="77"/>
    <w:p>
      <w:pPr>
        <w:spacing w:after="0"/>
        <w:ind w:left="0"/>
        <w:jc w:val="left"/>
      </w:pPr>
      <w:r>
        <w:rPr>
          <w:rFonts w:ascii="Times New Roman"/>
          <w:b/>
          <w:i w:val="false"/>
          <w:color w:val="000000"/>
        </w:rPr>
        <w:t xml:space="preserve"> Глава 3. Предпроектные процедуры и проектирование</w:t>
      </w:r>
    </w:p>
    <w:bookmarkEnd w:id="77"/>
    <w:bookmarkStart w:name="z85" w:id="78"/>
    <w:p>
      <w:pPr>
        <w:spacing w:after="0"/>
        <w:ind w:left="0"/>
        <w:jc w:val="left"/>
      </w:pPr>
      <w:r>
        <w:rPr>
          <w:rFonts w:ascii="Times New Roman"/>
          <w:b/>
          <w:i w:val="false"/>
          <w:color w:val="000000"/>
        </w:rPr>
        <w:t xml:space="preserve"> Параграф 1. Общие положения</w:t>
      </w:r>
    </w:p>
    <w:bookmarkEnd w:id="78"/>
    <w:bookmarkStart w:name="z86" w:id="79"/>
    <w:p>
      <w:pPr>
        <w:spacing w:after="0"/>
        <w:ind w:left="0"/>
        <w:jc w:val="both"/>
      </w:pPr>
      <w:r>
        <w:rPr>
          <w:rFonts w:ascii="Times New Roman"/>
          <w:b w:val="false"/>
          <w:i w:val="false"/>
          <w:color w:val="000000"/>
          <w:sz w:val="28"/>
        </w:rPr>
        <w:t>
      22. Реализация проектов по строительству осуществляется на основании соответствующего права на земельный участок и следующими этапами:</w:t>
      </w:r>
    </w:p>
    <w:bookmarkEnd w:id="79"/>
    <w:bookmarkStart w:name="z87" w:id="80"/>
    <w:p>
      <w:pPr>
        <w:spacing w:after="0"/>
        <w:ind w:left="0"/>
        <w:jc w:val="both"/>
      </w:pPr>
      <w:r>
        <w:rPr>
          <w:rFonts w:ascii="Times New Roman"/>
          <w:b w:val="false"/>
          <w:i w:val="false"/>
          <w:color w:val="000000"/>
          <w:sz w:val="28"/>
        </w:rPr>
        <w:t>
      1) получение исходных материалов для разработки проектов строительства (кроме случаев выдачи исходных материалов вместе с земельным участком для строительства);</w:t>
      </w:r>
    </w:p>
    <w:bookmarkEnd w:id="80"/>
    <w:bookmarkStart w:name="z88" w:id="81"/>
    <w:p>
      <w:pPr>
        <w:spacing w:after="0"/>
        <w:ind w:left="0"/>
        <w:jc w:val="both"/>
      </w:pPr>
      <w:r>
        <w:rPr>
          <w:rFonts w:ascii="Times New Roman"/>
          <w:b w:val="false"/>
          <w:i w:val="false"/>
          <w:color w:val="000000"/>
          <w:sz w:val="28"/>
        </w:rPr>
        <w:t>
      2) разработка и согласование эскиза (эскизного проекта);</w:t>
      </w:r>
    </w:p>
    <w:bookmarkEnd w:id="81"/>
    <w:bookmarkStart w:name="z89" w:id="82"/>
    <w:p>
      <w:pPr>
        <w:spacing w:after="0"/>
        <w:ind w:left="0"/>
        <w:jc w:val="both"/>
      </w:pPr>
      <w:r>
        <w:rPr>
          <w:rFonts w:ascii="Times New Roman"/>
          <w:b w:val="false"/>
          <w:i w:val="false"/>
          <w:color w:val="000000"/>
          <w:sz w:val="28"/>
        </w:rPr>
        <w:t>
      3) разработка проектно-сметной документации (далее - проектирование) и проведение комплексной вневедомственной экспертизы проектов строительства (далее – экспертиза);</w:t>
      </w:r>
    </w:p>
    <w:bookmarkEnd w:id="82"/>
    <w:bookmarkStart w:name="z90" w:id="83"/>
    <w:p>
      <w:pPr>
        <w:spacing w:after="0"/>
        <w:ind w:left="0"/>
        <w:jc w:val="both"/>
      </w:pPr>
      <w:r>
        <w:rPr>
          <w:rFonts w:ascii="Times New Roman"/>
          <w:b w:val="false"/>
          <w:i w:val="false"/>
          <w:color w:val="000000"/>
          <w:sz w:val="28"/>
        </w:rPr>
        <w:t>
      4) уведомление органов, осуществляющих государственный архитектурно-строительный контроль и надзор о начале производства строительно-монтажных работ, осуществление строительно-монтажных работ;</w:t>
      </w:r>
    </w:p>
    <w:bookmarkEnd w:id="83"/>
    <w:bookmarkStart w:name="z91" w:id="84"/>
    <w:p>
      <w:pPr>
        <w:spacing w:after="0"/>
        <w:ind w:left="0"/>
        <w:jc w:val="both"/>
      </w:pPr>
      <w:r>
        <w:rPr>
          <w:rFonts w:ascii="Times New Roman"/>
          <w:b w:val="false"/>
          <w:i w:val="false"/>
          <w:color w:val="000000"/>
          <w:sz w:val="28"/>
        </w:rPr>
        <w:t>
      5) приемка и ввод в эксплуатацию построенного объекта.</w:t>
      </w:r>
    </w:p>
    <w:bookmarkEnd w:id="84"/>
    <w:bookmarkStart w:name="z92" w:id="85"/>
    <w:p>
      <w:pPr>
        <w:spacing w:after="0"/>
        <w:ind w:left="0"/>
        <w:jc w:val="both"/>
      </w:pPr>
      <w:r>
        <w:rPr>
          <w:rFonts w:ascii="Times New Roman"/>
          <w:b w:val="false"/>
          <w:i w:val="false"/>
          <w:color w:val="000000"/>
          <w:sz w:val="28"/>
        </w:rPr>
        <w:t>
      Строительство технически несложных объектов третьего уровня ответственности осуществляется по эскизу (эскизному проекту). Разработка проекта строительства технически несложных объектов третьего уровня ответственности, ее экспертиза, уведомление органов, осуществляющих государственный архитектурно-строительный контроль и надзор, о начале производства строительно-монтажных работ не требуется.</w:t>
      </w:r>
    </w:p>
    <w:bookmarkEnd w:id="85"/>
    <w:bookmarkStart w:name="z93" w:id="86"/>
    <w:p>
      <w:pPr>
        <w:spacing w:after="0"/>
        <w:ind w:left="0"/>
        <w:jc w:val="both"/>
      </w:pPr>
      <w:r>
        <w:rPr>
          <w:rFonts w:ascii="Times New Roman"/>
          <w:b w:val="false"/>
          <w:i w:val="false"/>
          <w:color w:val="000000"/>
          <w:sz w:val="28"/>
        </w:rPr>
        <w:t>
      23. Реализация проектов по реконструкции (перепланировке, переоборудованию)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осуществляется следующими этапами:</w:t>
      </w:r>
    </w:p>
    <w:bookmarkEnd w:id="86"/>
    <w:bookmarkStart w:name="z94" w:id="87"/>
    <w:p>
      <w:pPr>
        <w:spacing w:after="0"/>
        <w:ind w:left="0"/>
        <w:jc w:val="both"/>
      </w:pPr>
      <w:r>
        <w:rPr>
          <w:rFonts w:ascii="Times New Roman"/>
          <w:b w:val="false"/>
          <w:i w:val="false"/>
          <w:color w:val="000000"/>
          <w:sz w:val="28"/>
        </w:rPr>
        <w:t>
      1) получение исходных материалов для реконструкции (перепланировки, переоборудования) помещений (отдельных частей) существующих зданий;</w:t>
      </w:r>
    </w:p>
    <w:bookmarkEnd w:id="87"/>
    <w:bookmarkStart w:name="z95" w:id="88"/>
    <w:p>
      <w:pPr>
        <w:spacing w:after="0"/>
        <w:ind w:left="0"/>
        <w:jc w:val="both"/>
      </w:pPr>
      <w:r>
        <w:rPr>
          <w:rFonts w:ascii="Times New Roman"/>
          <w:b w:val="false"/>
          <w:i w:val="false"/>
          <w:color w:val="000000"/>
          <w:sz w:val="28"/>
        </w:rPr>
        <w:t>
      2) проектирование и экспертиза проектов для реконструкции (перепланировки, переоборудования);</w:t>
      </w:r>
    </w:p>
    <w:bookmarkEnd w:id="88"/>
    <w:bookmarkStart w:name="z96" w:id="89"/>
    <w:p>
      <w:pPr>
        <w:spacing w:after="0"/>
        <w:ind w:left="0"/>
        <w:jc w:val="both"/>
      </w:pPr>
      <w:r>
        <w:rPr>
          <w:rFonts w:ascii="Times New Roman"/>
          <w:b w:val="false"/>
          <w:i w:val="false"/>
          <w:color w:val="000000"/>
          <w:sz w:val="28"/>
        </w:rPr>
        <w:t>
      3) уведомление органов, осуществляющих государственный архитектурно-строительный контроль и надзор о начале производства строительно-монтажных работ и осуществление строительно-монтажных работ;</w:t>
      </w:r>
    </w:p>
    <w:bookmarkEnd w:id="89"/>
    <w:bookmarkStart w:name="z97" w:id="90"/>
    <w:p>
      <w:pPr>
        <w:spacing w:after="0"/>
        <w:ind w:left="0"/>
        <w:jc w:val="both"/>
      </w:pPr>
      <w:r>
        <w:rPr>
          <w:rFonts w:ascii="Times New Roman"/>
          <w:b w:val="false"/>
          <w:i w:val="false"/>
          <w:color w:val="000000"/>
          <w:sz w:val="28"/>
        </w:rPr>
        <w:t>
      4) приемка и ввод в эксплуатацию построенного объекта.</w:t>
      </w:r>
    </w:p>
    <w:bookmarkEnd w:id="90"/>
    <w:bookmarkStart w:name="z98" w:id="91"/>
    <w:p>
      <w:pPr>
        <w:spacing w:after="0"/>
        <w:ind w:left="0"/>
        <w:jc w:val="both"/>
      </w:pPr>
      <w:r>
        <w:rPr>
          <w:rFonts w:ascii="Times New Roman"/>
          <w:b w:val="false"/>
          <w:i w:val="false"/>
          <w:color w:val="000000"/>
          <w:sz w:val="28"/>
        </w:rPr>
        <w:t>
      Реконструкция (перепланировка, переоборудование) помещений (отдельных частей) существующих зданий и сооружений, не связанных с изменением несущих и ограждающих конструкций, инженерных систем и оборудования (в рамках одного функционального назначения) осуществляется на основании технического проекта, выполненного лицами, имеющими лицензию. Получение решения МИО, проектирование и экспертиза проекта не требуется.</w:t>
      </w:r>
    </w:p>
    <w:bookmarkEnd w:id="91"/>
    <w:bookmarkStart w:name="z99" w:id="92"/>
    <w:p>
      <w:pPr>
        <w:spacing w:after="0"/>
        <w:ind w:left="0"/>
        <w:jc w:val="both"/>
      </w:pPr>
      <w:r>
        <w:rPr>
          <w:rFonts w:ascii="Times New Roman"/>
          <w:b w:val="false"/>
          <w:i w:val="false"/>
          <w:color w:val="000000"/>
          <w:sz w:val="28"/>
        </w:rPr>
        <w:t xml:space="preserve">
      24. Заказчик (застройщик) осуществляет свою деятельность по строительству объектов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деятельности и осуществления функций заказчика (застройщика), утвержденными приказом Министра национальной экономики Республики Казахстан от 19 марта 2015 года № 229, зарегистрированным в Реестре нормативных правовых актов за № 10795.</w:t>
      </w:r>
    </w:p>
    <w:bookmarkEnd w:id="92"/>
    <w:bookmarkStart w:name="z100" w:id="93"/>
    <w:p>
      <w:pPr>
        <w:spacing w:after="0"/>
        <w:ind w:left="0"/>
        <w:jc w:val="both"/>
      </w:pPr>
      <w:r>
        <w:rPr>
          <w:rFonts w:ascii="Times New Roman"/>
          <w:b w:val="false"/>
          <w:i w:val="false"/>
          <w:color w:val="000000"/>
          <w:sz w:val="28"/>
        </w:rPr>
        <w:t>
      25. Исходные материалы для разработки проектов строительства включают:</w:t>
      </w:r>
    </w:p>
    <w:bookmarkEnd w:id="93"/>
    <w:bookmarkStart w:name="z101" w:id="94"/>
    <w:p>
      <w:pPr>
        <w:spacing w:after="0"/>
        <w:ind w:left="0"/>
        <w:jc w:val="both"/>
      </w:pPr>
      <w:r>
        <w:rPr>
          <w:rFonts w:ascii="Times New Roman"/>
          <w:b w:val="false"/>
          <w:i w:val="false"/>
          <w:color w:val="000000"/>
          <w:sz w:val="28"/>
        </w:rPr>
        <w:t>
      1) архитектурно-планировочное задание (далее – АПЗ);</w:t>
      </w:r>
    </w:p>
    <w:bookmarkEnd w:id="94"/>
    <w:bookmarkStart w:name="z102" w:id="95"/>
    <w:p>
      <w:pPr>
        <w:spacing w:after="0"/>
        <w:ind w:left="0"/>
        <w:jc w:val="both"/>
      </w:pPr>
      <w:r>
        <w:rPr>
          <w:rFonts w:ascii="Times New Roman"/>
          <w:b w:val="false"/>
          <w:i w:val="false"/>
          <w:color w:val="000000"/>
          <w:sz w:val="28"/>
        </w:rPr>
        <w:t>
      2) технические условия на подключение к источникам инженерного и коммунального обеспечения (далее – технические условия);</w:t>
      </w:r>
    </w:p>
    <w:bookmarkEnd w:id="95"/>
    <w:bookmarkStart w:name="z103" w:id="96"/>
    <w:p>
      <w:pPr>
        <w:spacing w:after="0"/>
        <w:ind w:left="0"/>
        <w:jc w:val="both"/>
      </w:pPr>
      <w:r>
        <w:rPr>
          <w:rFonts w:ascii="Times New Roman"/>
          <w:b w:val="false"/>
          <w:i w:val="false"/>
          <w:color w:val="000000"/>
          <w:sz w:val="28"/>
        </w:rPr>
        <w:t>
      3) поперечные профили дорог и улиц;</w:t>
      </w:r>
    </w:p>
    <w:bookmarkEnd w:id="96"/>
    <w:bookmarkStart w:name="z104" w:id="97"/>
    <w:p>
      <w:pPr>
        <w:spacing w:after="0"/>
        <w:ind w:left="0"/>
        <w:jc w:val="both"/>
      </w:pPr>
      <w:r>
        <w:rPr>
          <w:rFonts w:ascii="Times New Roman"/>
          <w:b w:val="false"/>
          <w:i w:val="false"/>
          <w:color w:val="000000"/>
          <w:sz w:val="28"/>
        </w:rPr>
        <w:t>
      4) вертикальные планировочные отметки;</w:t>
      </w:r>
    </w:p>
    <w:bookmarkEnd w:id="97"/>
    <w:bookmarkStart w:name="z105" w:id="98"/>
    <w:p>
      <w:pPr>
        <w:spacing w:after="0"/>
        <w:ind w:left="0"/>
        <w:jc w:val="both"/>
      </w:pPr>
      <w:r>
        <w:rPr>
          <w:rFonts w:ascii="Times New Roman"/>
          <w:b w:val="false"/>
          <w:i w:val="false"/>
          <w:color w:val="000000"/>
          <w:sz w:val="28"/>
        </w:rPr>
        <w:t>
      5) выкопировку из проекта детальной планировки;</w:t>
      </w:r>
    </w:p>
    <w:bookmarkEnd w:id="98"/>
    <w:bookmarkStart w:name="z106" w:id="99"/>
    <w:p>
      <w:pPr>
        <w:spacing w:after="0"/>
        <w:ind w:left="0"/>
        <w:jc w:val="both"/>
      </w:pPr>
      <w:r>
        <w:rPr>
          <w:rFonts w:ascii="Times New Roman"/>
          <w:b w:val="false"/>
          <w:i w:val="false"/>
          <w:color w:val="000000"/>
          <w:sz w:val="28"/>
        </w:rPr>
        <w:t>
      6) схемы трасс наружных инженерных сетей.</w:t>
      </w:r>
    </w:p>
    <w:bookmarkEnd w:id="99"/>
    <w:bookmarkStart w:name="z107" w:id="100"/>
    <w:p>
      <w:pPr>
        <w:spacing w:after="0"/>
        <w:ind w:left="0"/>
        <w:jc w:val="both"/>
      </w:pPr>
      <w:r>
        <w:rPr>
          <w:rFonts w:ascii="Times New Roman"/>
          <w:b w:val="false"/>
          <w:i w:val="false"/>
          <w:color w:val="000000"/>
          <w:sz w:val="28"/>
        </w:rPr>
        <w:t>
      26. Исходные материалы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включают:</w:t>
      </w:r>
    </w:p>
    <w:bookmarkEnd w:id="100"/>
    <w:bookmarkStart w:name="z108" w:id="101"/>
    <w:p>
      <w:pPr>
        <w:spacing w:after="0"/>
        <w:ind w:left="0"/>
        <w:jc w:val="both"/>
      </w:pPr>
      <w:r>
        <w:rPr>
          <w:rFonts w:ascii="Times New Roman"/>
          <w:b w:val="false"/>
          <w:i w:val="false"/>
          <w:color w:val="000000"/>
          <w:sz w:val="28"/>
        </w:rPr>
        <w:t>
      1)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bookmarkEnd w:id="101"/>
    <w:bookmarkStart w:name="z109" w:id="102"/>
    <w:p>
      <w:pPr>
        <w:spacing w:after="0"/>
        <w:ind w:left="0"/>
        <w:jc w:val="both"/>
      </w:pPr>
      <w:r>
        <w:rPr>
          <w:rFonts w:ascii="Times New Roman"/>
          <w:b w:val="false"/>
          <w:i w:val="false"/>
          <w:color w:val="000000"/>
          <w:sz w:val="28"/>
        </w:rPr>
        <w:t>
      2) АПЗ;</w:t>
      </w:r>
    </w:p>
    <w:bookmarkEnd w:id="102"/>
    <w:bookmarkStart w:name="z110" w:id="103"/>
    <w:p>
      <w:pPr>
        <w:spacing w:after="0"/>
        <w:ind w:left="0"/>
        <w:jc w:val="both"/>
      </w:pPr>
      <w:r>
        <w:rPr>
          <w:rFonts w:ascii="Times New Roman"/>
          <w:b w:val="false"/>
          <w:i w:val="false"/>
          <w:color w:val="000000"/>
          <w:sz w:val="28"/>
        </w:rPr>
        <w:t>
      3) технические условия (при подаче заявителем опросного листа для технических условий на подключение к источникам инженерного и коммунального обеспечения (далее – опросный лист));</w:t>
      </w:r>
    </w:p>
    <w:bookmarkEnd w:id="103"/>
    <w:bookmarkStart w:name="z111" w:id="104"/>
    <w:p>
      <w:pPr>
        <w:spacing w:after="0"/>
        <w:ind w:left="0"/>
        <w:jc w:val="both"/>
      </w:pPr>
      <w:r>
        <w:rPr>
          <w:rFonts w:ascii="Times New Roman"/>
          <w:b w:val="false"/>
          <w:i w:val="false"/>
          <w:color w:val="000000"/>
          <w:sz w:val="28"/>
        </w:rPr>
        <w:t>
      4) схемы трасс наружных инженерных сетей (при подаче заявителем опросного листа).</w:t>
      </w:r>
    </w:p>
    <w:bookmarkEnd w:id="104"/>
    <w:bookmarkStart w:name="z112" w:id="105"/>
    <w:p>
      <w:pPr>
        <w:spacing w:after="0"/>
        <w:ind w:left="0"/>
        <w:jc w:val="both"/>
      </w:pPr>
      <w:r>
        <w:rPr>
          <w:rFonts w:ascii="Times New Roman"/>
          <w:b w:val="false"/>
          <w:i w:val="false"/>
          <w:color w:val="000000"/>
          <w:sz w:val="28"/>
        </w:rPr>
        <w:t>
      27. Выдача технических условий на подключение к проектируемым инженерным сетям не допускается, за исключением города Туркестан Туркестанской области, магистральных и распределительных сетей газопровода "Сарыарка".</w:t>
      </w:r>
    </w:p>
    <w:bookmarkEnd w:id="105"/>
    <w:bookmarkStart w:name="z113" w:id="106"/>
    <w:p>
      <w:pPr>
        <w:spacing w:after="0"/>
        <w:ind w:left="0"/>
        <w:jc w:val="both"/>
      </w:pPr>
      <w:r>
        <w:rPr>
          <w:rFonts w:ascii="Times New Roman"/>
          <w:b w:val="false"/>
          <w:i w:val="false"/>
          <w:color w:val="000000"/>
          <w:sz w:val="28"/>
        </w:rPr>
        <w:t>
      28. АПЗ и технические условия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106"/>
    <w:bookmarkStart w:name="z114" w:id="107"/>
    <w:p>
      <w:pPr>
        <w:spacing w:after="0"/>
        <w:ind w:left="0"/>
        <w:jc w:val="both"/>
      </w:pPr>
      <w:r>
        <w:rPr>
          <w:rFonts w:ascii="Times New Roman"/>
          <w:b w:val="false"/>
          <w:i w:val="false"/>
          <w:color w:val="000000"/>
          <w:sz w:val="28"/>
        </w:rPr>
        <w:t>
      Решение МИО на реконструкцию (перепланировку, переоборудование) действует до введения объекта в эксплуатацию.</w:t>
      </w:r>
    </w:p>
    <w:bookmarkEnd w:id="107"/>
    <w:bookmarkStart w:name="z115" w:id="108"/>
    <w:p>
      <w:pPr>
        <w:spacing w:after="0"/>
        <w:ind w:left="0"/>
        <w:jc w:val="both"/>
      </w:pPr>
      <w:r>
        <w:rPr>
          <w:rFonts w:ascii="Times New Roman"/>
          <w:b w:val="false"/>
          <w:i w:val="false"/>
          <w:color w:val="000000"/>
          <w:sz w:val="28"/>
        </w:rPr>
        <w:t>
      29. Разработка предпроектной и проектной (проектно-сметной) документации осуществляется физическими и юридическими лицами, имеющими лицензии на соответствующие виды работ.</w:t>
      </w:r>
    </w:p>
    <w:bookmarkEnd w:id="108"/>
    <w:bookmarkStart w:name="z116" w:id="109"/>
    <w:p>
      <w:pPr>
        <w:spacing w:after="0"/>
        <w:ind w:left="0"/>
        <w:jc w:val="both"/>
      </w:pPr>
      <w:r>
        <w:rPr>
          <w:rFonts w:ascii="Times New Roman"/>
          <w:b w:val="false"/>
          <w:i w:val="false"/>
          <w:color w:val="000000"/>
          <w:sz w:val="28"/>
        </w:rPr>
        <w:t>
      30. Разработка проектной (проектно-сметной) документации осуществляется в соответствии с выданным заказчиком заданием на проектирование с учетом основных требований и рекомендаций АПЗ, а также согласно требованиям государственных нормативов в области архитектуры, градостроительства и строительства.</w:t>
      </w:r>
    </w:p>
    <w:bookmarkEnd w:id="109"/>
    <w:bookmarkStart w:name="z117" w:id="110"/>
    <w:p>
      <w:pPr>
        <w:spacing w:after="0"/>
        <w:ind w:left="0"/>
        <w:jc w:val="both"/>
      </w:pPr>
      <w:r>
        <w:rPr>
          <w:rFonts w:ascii="Times New Roman"/>
          <w:b w:val="false"/>
          <w:i w:val="false"/>
          <w:color w:val="000000"/>
          <w:sz w:val="28"/>
        </w:rPr>
        <w:t>
      31. По проектам реконструкции (переоборудования, перепланировки), за исключением случаев, когда не затрагиваются несущие конструкции, разрабатывается проектная (проектно-сметная) документация, которая подлежит обязательной экспертизе.</w:t>
      </w:r>
    </w:p>
    <w:bookmarkEnd w:id="110"/>
    <w:bookmarkStart w:name="z118" w:id="111"/>
    <w:p>
      <w:pPr>
        <w:spacing w:after="0"/>
        <w:ind w:left="0"/>
        <w:jc w:val="both"/>
      </w:pPr>
      <w:r>
        <w:rPr>
          <w:rFonts w:ascii="Times New Roman"/>
          <w:b w:val="false"/>
          <w:i w:val="false"/>
          <w:color w:val="000000"/>
          <w:sz w:val="28"/>
        </w:rPr>
        <w:t>
      В указанных случаях строительно-монтажные работы по реализации проекта осуществляются только после получения положительного заключения экспертизы.</w:t>
      </w:r>
    </w:p>
    <w:bookmarkEnd w:id="111"/>
    <w:bookmarkStart w:name="z119" w:id="112"/>
    <w:p>
      <w:pPr>
        <w:spacing w:after="0"/>
        <w:ind w:left="0"/>
        <w:jc w:val="both"/>
      </w:pPr>
      <w:r>
        <w:rPr>
          <w:rFonts w:ascii="Times New Roman"/>
          <w:b w:val="false"/>
          <w:i w:val="false"/>
          <w:color w:val="000000"/>
          <w:sz w:val="28"/>
        </w:rPr>
        <w:t>
      Перед разработкой проектной (проектно-сметной) документации заказчик с привлечением аттестованных экспертов осуществляет техническое обследование физического состояния, надежности и устойчивости конструкций существующего помещения, здания или сооружения.</w:t>
      </w:r>
    </w:p>
    <w:bookmarkEnd w:id="112"/>
    <w:bookmarkStart w:name="z120" w:id="113"/>
    <w:p>
      <w:pPr>
        <w:spacing w:after="0"/>
        <w:ind w:left="0"/>
        <w:jc w:val="both"/>
      </w:pPr>
      <w:r>
        <w:rPr>
          <w:rFonts w:ascii="Times New Roman"/>
          <w:b w:val="false"/>
          <w:i w:val="false"/>
          <w:color w:val="000000"/>
          <w:sz w:val="28"/>
        </w:rPr>
        <w:t xml:space="preserve">
      32. Проекты строительства дорог согласовываются с уполномоченным органом по обеспечению безопасности дорожного движения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утвержденными приказом Министра внутренних дел Республики Казахстан от 12 марта 2015 года № 208, зарегистрированным в Реестре государственной регистрации нормативных правовых актов за № 10690.</w:t>
      </w:r>
    </w:p>
    <w:bookmarkEnd w:id="113"/>
    <w:bookmarkStart w:name="z121" w:id="114"/>
    <w:p>
      <w:pPr>
        <w:spacing w:after="0"/>
        <w:ind w:left="0"/>
        <w:jc w:val="both"/>
      </w:pPr>
      <w:r>
        <w:rPr>
          <w:rFonts w:ascii="Times New Roman"/>
          <w:b w:val="false"/>
          <w:i w:val="false"/>
          <w:color w:val="000000"/>
          <w:sz w:val="28"/>
        </w:rPr>
        <w:t xml:space="preserve">
      33. Экспертиза разработанной проектной (проектно-сметной) документации проводится в соответствии с </w:t>
      </w:r>
      <w:r>
        <w:rPr>
          <w:rFonts w:ascii="Times New Roman"/>
          <w:b w:val="false"/>
          <w:i w:val="false"/>
          <w:color w:val="000000"/>
          <w:sz w:val="28"/>
        </w:rPr>
        <w:t>Главой 9-1</w:t>
      </w:r>
      <w:r>
        <w:rPr>
          <w:rFonts w:ascii="Times New Roman"/>
          <w:b w:val="false"/>
          <w:i w:val="false"/>
          <w:color w:val="000000"/>
          <w:sz w:val="28"/>
        </w:rPr>
        <w:t xml:space="preserve"> Закона и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зарегистрированным в Реестре государственной регистрации нормативных правовых актов за № 10722.</w:t>
      </w:r>
    </w:p>
    <w:bookmarkEnd w:id="114"/>
    <w:bookmarkStart w:name="z122" w:id="115"/>
    <w:p>
      <w:pPr>
        <w:spacing w:after="0"/>
        <w:ind w:left="0"/>
        <w:jc w:val="left"/>
      </w:pPr>
      <w:r>
        <w:rPr>
          <w:rFonts w:ascii="Times New Roman"/>
          <w:b/>
          <w:i w:val="false"/>
          <w:color w:val="000000"/>
        </w:rPr>
        <w:t xml:space="preserve"> Параграф 2. Порядок предоставления исходных материалов для разработки проектов строительства и реконструкции (перепланировки, переоборудования) и оказания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bookmarkEnd w:id="115"/>
    <w:bookmarkStart w:name="z123" w:id="116"/>
    <w:p>
      <w:pPr>
        <w:spacing w:after="0"/>
        <w:ind w:left="0"/>
        <w:jc w:val="both"/>
      </w:pPr>
      <w:r>
        <w:rPr>
          <w:rFonts w:ascii="Times New Roman"/>
          <w:b w:val="false"/>
          <w:i w:val="false"/>
          <w:color w:val="000000"/>
          <w:sz w:val="28"/>
        </w:rPr>
        <w:t>
      34. Государственная услуга "Предоставление исходных материалов при разработке проектов строительства и реконструкции (перепланировки и переоборудования)" (далее - государственная услуга 1) осуществляется местными исполнительными органами городов Нур-Султан, Алматы и Шымкент, районов и городов областного значения (далее – услугодатель).</w:t>
      </w:r>
    </w:p>
    <w:bookmarkEnd w:id="116"/>
    <w:bookmarkStart w:name="z124" w:id="117"/>
    <w:p>
      <w:pPr>
        <w:spacing w:after="0"/>
        <w:ind w:left="0"/>
        <w:jc w:val="both"/>
      </w:pPr>
      <w:r>
        <w:rPr>
          <w:rFonts w:ascii="Times New Roman"/>
          <w:b w:val="false"/>
          <w:i w:val="false"/>
          <w:color w:val="000000"/>
          <w:sz w:val="28"/>
        </w:rPr>
        <w:t>
      35. Для получения государственной услуги 1 заявитель посредством веб-портала "электронного правительства": www.egov.kz, www.elicense.kz (далее - портал) направляет услугодателю заявление о предоставлении исходных материалов на новое строительство /архитектурно-планировочного задания и технических условий/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(далее – заявление) по форме, согласно приложению 1 к настоящим Правилам с приложением:</w:t>
      </w:r>
    </w:p>
    <w:bookmarkEnd w:id="117"/>
    <w:bookmarkStart w:name="z125" w:id="118"/>
    <w:p>
      <w:pPr>
        <w:spacing w:after="0"/>
        <w:ind w:left="0"/>
        <w:jc w:val="both"/>
      </w:pPr>
      <w:r>
        <w:rPr>
          <w:rFonts w:ascii="Times New Roman"/>
          <w:b w:val="false"/>
          <w:i w:val="false"/>
          <w:color w:val="000000"/>
          <w:sz w:val="28"/>
        </w:rPr>
        <w:t>
      для получения исходных материалов на новое строительство (далее – пакет 1) и АПЗ и технических условий (далее – пакет 2):</w:t>
      </w:r>
    </w:p>
    <w:bookmarkEnd w:id="118"/>
    <w:bookmarkStart w:name="z126" w:id="119"/>
    <w:p>
      <w:pPr>
        <w:spacing w:after="0"/>
        <w:ind w:left="0"/>
        <w:jc w:val="both"/>
      </w:pPr>
      <w:r>
        <w:rPr>
          <w:rFonts w:ascii="Times New Roman"/>
          <w:b w:val="false"/>
          <w:i w:val="false"/>
          <w:color w:val="000000"/>
          <w:sz w:val="28"/>
        </w:rPr>
        <w:t>
      1) электронной копии правоустанавливающего документа на земельный участок (в случае отсутствия регистрации в государственной базе данных "Регистр недвижимости");</w:t>
      </w:r>
    </w:p>
    <w:bookmarkEnd w:id="119"/>
    <w:bookmarkStart w:name="z127" w:id="120"/>
    <w:p>
      <w:pPr>
        <w:spacing w:after="0"/>
        <w:ind w:left="0"/>
        <w:jc w:val="both"/>
      </w:pPr>
      <w:r>
        <w:rPr>
          <w:rFonts w:ascii="Times New Roman"/>
          <w:b w:val="false"/>
          <w:i w:val="false"/>
          <w:color w:val="000000"/>
          <w:sz w:val="28"/>
        </w:rPr>
        <w:t>
      2) электронной копии опросного листа по форме, согласно приложению 2 к настоящим Правилам (в случае получения технических условий).</w:t>
      </w:r>
    </w:p>
    <w:bookmarkEnd w:id="120"/>
    <w:bookmarkStart w:name="z128" w:id="121"/>
    <w:p>
      <w:pPr>
        <w:spacing w:after="0"/>
        <w:ind w:left="0"/>
        <w:jc w:val="both"/>
      </w:pPr>
      <w:r>
        <w:rPr>
          <w:rFonts w:ascii="Times New Roman"/>
          <w:b w:val="false"/>
          <w:i w:val="false"/>
          <w:color w:val="000000"/>
          <w:sz w:val="28"/>
        </w:rPr>
        <w:t>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(далее – пакет 3):</w:t>
      </w:r>
    </w:p>
    <w:bookmarkEnd w:id="121"/>
    <w:bookmarkStart w:name="z129" w:id="122"/>
    <w:p>
      <w:pPr>
        <w:spacing w:after="0"/>
        <w:ind w:left="0"/>
        <w:jc w:val="both"/>
      </w:pPr>
      <w:r>
        <w:rPr>
          <w:rFonts w:ascii="Times New Roman"/>
          <w:b w:val="false"/>
          <w:i w:val="false"/>
          <w:color w:val="000000"/>
          <w:sz w:val="28"/>
        </w:rPr>
        <w:t xml:space="preserve">
      1) электронной копии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 94 "О жилищных отношениях";</w:t>
      </w:r>
    </w:p>
    <w:bookmarkEnd w:id="122"/>
    <w:bookmarkStart w:name="z130" w:id="123"/>
    <w:p>
      <w:pPr>
        <w:spacing w:after="0"/>
        <w:ind w:left="0"/>
        <w:jc w:val="both"/>
      </w:pPr>
      <w:r>
        <w:rPr>
          <w:rFonts w:ascii="Times New Roman"/>
          <w:b w:val="false"/>
          <w:i w:val="false"/>
          <w:color w:val="000000"/>
          <w:sz w:val="28"/>
        </w:rPr>
        <w:t>
      2) электронной копии технического паспорта изменяемого помещения (при его наличии);</w:t>
      </w:r>
    </w:p>
    <w:bookmarkEnd w:id="123"/>
    <w:bookmarkStart w:name="z131" w:id="124"/>
    <w:p>
      <w:pPr>
        <w:spacing w:after="0"/>
        <w:ind w:left="0"/>
        <w:jc w:val="both"/>
      </w:pPr>
      <w:r>
        <w:rPr>
          <w:rFonts w:ascii="Times New Roman"/>
          <w:b w:val="false"/>
          <w:i w:val="false"/>
          <w:color w:val="000000"/>
          <w:sz w:val="28"/>
        </w:rPr>
        <w:t>
      3) электронной копии опросного листа (при необходимости в дополнительном подключении к источникам инженерного и коммунального обеспечения и/или увеличении нагрузок);</w:t>
      </w:r>
    </w:p>
    <w:bookmarkEnd w:id="124"/>
    <w:bookmarkStart w:name="z132" w:id="125"/>
    <w:p>
      <w:pPr>
        <w:spacing w:after="0"/>
        <w:ind w:left="0"/>
        <w:jc w:val="both"/>
      </w:pPr>
      <w:r>
        <w:rPr>
          <w:rFonts w:ascii="Times New Roman"/>
          <w:b w:val="false"/>
          <w:i w:val="false"/>
          <w:color w:val="000000"/>
          <w:sz w:val="28"/>
        </w:rPr>
        <w:t>
      4) электронной копии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p>
    <w:bookmarkEnd w:id="125"/>
    <w:bookmarkStart w:name="z133" w:id="126"/>
    <w:p>
      <w:pPr>
        <w:spacing w:after="0"/>
        <w:ind w:left="0"/>
        <w:jc w:val="both"/>
      </w:pPr>
      <w:r>
        <w:rPr>
          <w:rFonts w:ascii="Times New Roman"/>
          <w:b w:val="false"/>
          <w:i w:val="false"/>
          <w:color w:val="000000"/>
          <w:sz w:val="28"/>
        </w:rPr>
        <w:t>
      5) электронной копии технического проекта (состав и содержание изложены в приложении 3 к настоящим Правилам);</w:t>
      </w:r>
    </w:p>
    <w:bookmarkEnd w:id="126"/>
    <w:bookmarkStart w:name="z134" w:id="127"/>
    <w:p>
      <w:pPr>
        <w:spacing w:after="0"/>
        <w:ind w:left="0"/>
        <w:jc w:val="both"/>
      </w:pPr>
      <w:r>
        <w:rPr>
          <w:rFonts w:ascii="Times New Roman"/>
          <w:b w:val="false"/>
          <w:i w:val="false"/>
          <w:color w:val="000000"/>
          <w:sz w:val="28"/>
        </w:rPr>
        <w:t>
      6)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127"/>
    <w:bookmarkStart w:name="z135" w:id="128"/>
    <w:p>
      <w:pPr>
        <w:spacing w:after="0"/>
        <w:ind w:left="0"/>
        <w:jc w:val="both"/>
      </w:pPr>
      <w:r>
        <w:rPr>
          <w:rFonts w:ascii="Times New Roman"/>
          <w:b w:val="false"/>
          <w:i w:val="false"/>
          <w:color w:val="000000"/>
          <w:sz w:val="28"/>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bookmarkEnd w:id="128"/>
    <w:bookmarkStart w:name="z136" w:id="129"/>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129"/>
    <w:bookmarkStart w:name="z137" w:id="13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bookmarkEnd w:id="130"/>
    <w:bookmarkStart w:name="z138" w:id="131"/>
    <w:p>
      <w:pPr>
        <w:spacing w:after="0"/>
        <w:ind w:left="0"/>
        <w:jc w:val="both"/>
      </w:pPr>
      <w:r>
        <w:rPr>
          <w:rFonts w:ascii="Times New Roman"/>
          <w:b w:val="false"/>
          <w:i w:val="false"/>
          <w:color w:val="000000"/>
          <w:sz w:val="28"/>
        </w:rPr>
        <w:t>
      Перечень основных требований к оказанию государственной услуги 1,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1 изложены согласно приложению 4 к настоящим Правилам в форме стандарта государственной услуги.</w:t>
      </w:r>
    </w:p>
    <w:bookmarkEnd w:id="131"/>
    <w:bookmarkStart w:name="z139" w:id="132"/>
    <w:p>
      <w:pPr>
        <w:spacing w:after="0"/>
        <w:ind w:left="0"/>
        <w:jc w:val="both"/>
      </w:pPr>
      <w:r>
        <w:rPr>
          <w:rFonts w:ascii="Times New Roman"/>
          <w:b w:val="false"/>
          <w:i w:val="false"/>
          <w:color w:val="000000"/>
          <w:sz w:val="28"/>
        </w:rPr>
        <w:t>
      36. При подаче заявителем всех необходимых документов через портал – в "личном кабинете" заявителя отображается статус о принятии запроса для оказания государственной услуги 1 с указанием даты получения результата государственной услуги 1.</w:t>
      </w:r>
    </w:p>
    <w:bookmarkEnd w:id="132"/>
    <w:bookmarkStart w:name="z140" w:id="133"/>
    <w:p>
      <w:pPr>
        <w:spacing w:after="0"/>
        <w:ind w:left="0"/>
        <w:jc w:val="both"/>
      </w:pPr>
      <w:r>
        <w:rPr>
          <w:rFonts w:ascii="Times New Roman"/>
          <w:b w:val="false"/>
          <w:i w:val="false"/>
          <w:color w:val="000000"/>
          <w:sz w:val="28"/>
        </w:rPr>
        <w:t>
      37. Услугодатель осуществляет регистрацию документов и сведений в день их поступления.</w:t>
      </w:r>
    </w:p>
    <w:bookmarkEnd w:id="133"/>
    <w:bookmarkStart w:name="z141" w:id="134"/>
    <w:p>
      <w:pPr>
        <w:spacing w:after="0"/>
        <w:ind w:left="0"/>
        <w:jc w:val="both"/>
      </w:pPr>
      <w:r>
        <w:rPr>
          <w:rFonts w:ascii="Times New Roman"/>
          <w:b w:val="false"/>
          <w:i w:val="false"/>
          <w:color w:val="000000"/>
          <w:sz w:val="28"/>
        </w:rPr>
        <w:t>
      В случае обращения заявителя после окончания рабочего времени, в выходные и праздничные дни согласно трудовому законодательству Республики Казахстан, прием документов на получение государственной услуги 1 и их регистрация осуществляется следующим рабочим днем.</w:t>
      </w:r>
    </w:p>
    <w:bookmarkEnd w:id="134"/>
    <w:bookmarkStart w:name="z142" w:id="135"/>
    <w:p>
      <w:pPr>
        <w:spacing w:after="0"/>
        <w:ind w:left="0"/>
        <w:jc w:val="both"/>
      </w:pPr>
      <w:r>
        <w:rPr>
          <w:rFonts w:ascii="Times New Roman"/>
          <w:b w:val="false"/>
          <w:i w:val="false"/>
          <w:color w:val="000000"/>
          <w:sz w:val="28"/>
        </w:rPr>
        <w:t>
      38. После регистрации заявления и приложенных документов услугодатель в течение 2 (двух) рабочих дней с момента получения документов заявителя проверяет полноту представленных документов.</w:t>
      </w:r>
    </w:p>
    <w:bookmarkEnd w:id="135"/>
    <w:bookmarkStart w:name="z143" w:id="136"/>
    <w:p>
      <w:pPr>
        <w:spacing w:after="0"/>
        <w:ind w:left="0"/>
        <w:jc w:val="both"/>
      </w:pPr>
      <w:r>
        <w:rPr>
          <w:rFonts w:ascii="Times New Roman"/>
          <w:b w:val="false"/>
          <w:i w:val="false"/>
          <w:color w:val="000000"/>
          <w:sz w:val="28"/>
        </w:rPr>
        <w:t>
      В случае представления заявителем неполного пакета документов услугодатель в указанные сроки готовит мотивированный отказ в дальнейшем рассмотрении заявления инаправляет в "личный кабинет" заявителя в форме электронного документа, подписанного электронной цифровой подписью (далее – ЭЦП) услугодателя.</w:t>
      </w:r>
    </w:p>
    <w:bookmarkEnd w:id="136"/>
    <w:bookmarkStart w:name="z144" w:id="137"/>
    <w:p>
      <w:pPr>
        <w:spacing w:after="0"/>
        <w:ind w:left="0"/>
        <w:jc w:val="both"/>
      </w:pPr>
      <w:r>
        <w:rPr>
          <w:rFonts w:ascii="Times New Roman"/>
          <w:b w:val="false"/>
          <w:i w:val="false"/>
          <w:color w:val="000000"/>
          <w:sz w:val="28"/>
        </w:rPr>
        <w:t>
      В случае полноты представленных документов услугодатель рассматривает приложенные документы на 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w:t>
      </w:r>
    </w:p>
    <w:bookmarkEnd w:id="137"/>
    <w:bookmarkStart w:name="z145" w:id="138"/>
    <w:p>
      <w:pPr>
        <w:spacing w:after="0"/>
        <w:ind w:left="0"/>
        <w:jc w:val="both"/>
      </w:pPr>
      <w:r>
        <w:rPr>
          <w:rFonts w:ascii="Times New Roman"/>
          <w:b w:val="false"/>
          <w:i w:val="false"/>
          <w:color w:val="000000"/>
          <w:sz w:val="28"/>
        </w:rPr>
        <w:t>
      39. В случае соответствия планируемого строительства утвержденному генеральному плану, проекту детальной планировки или схеме развития и застройки населенных пунктов, услугодатель в срок не более 1 (одного) рабочего дня со дня получения представленных документов направляет поставщикам услуг по инженерному и коммунальному обеспечению опросный лист и ситуационную схему для получения технических условий с предварительной схемой трасс наружных инженерных сетей.</w:t>
      </w:r>
    </w:p>
    <w:bookmarkEnd w:id="138"/>
    <w:bookmarkStart w:name="z146" w:id="139"/>
    <w:p>
      <w:pPr>
        <w:spacing w:after="0"/>
        <w:ind w:left="0"/>
        <w:jc w:val="both"/>
      </w:pPr>
      <w:r>
        <w:rPr>
          <w:rFonts w:ascii="Times New Roman"/>
          <w:b w:val="false"/>
          <w:i w:val="false"/>
          <w:color w:val="000000"/>
          <w:sz w:val="28"/>
        </w:rPr>
        <w:t>
      Услугодатель параллельно подготавливает следующие документы:</w:t>
      </w:r>
    </w:p>
    <w:bookmarkEnd w:id="139"/>
    <w:bookmarkStart w:name="z147" w:id="140"/>
    <w:p>
      <w:pPr>
        <w:spacing w:after="0"/>
        <w:ind w:left="0"/>
        <w:jc w:val="both"/>
      </w:pPr>
      <w:r>
        <w:rPr>
          <w:rFonts w:ascii="Times New Roman"/>
          <w:b w:val="false"/>
          <w:i w:val="false"/>
          <w:color w:val="000000"/>
          <w:sz w:val="28"/>
        </w:rPr>
        <w:t>
      по пакету 1 – выкопировку из проекта детальной планировки, вертикальные планировочные отметки, поперечные профили дорог и улиц;</w:t>
      </w:r>
    </w:p>
    <w:bookmarkEnd w:id="140"/>
    <w:bookmarkStart w:name="z148" w:id="141"/>
    <w:p>
      <w:pPr>
        <w:spacing w:after="0"/>
        <w:ind w:left="0"/>
        <w:jc w:val="both"/>
      </w:pPr>
      <w:r>
        <w:rPr>
          <w:rFonts w:ascii="Times New Roman"/>
          <w:b w:val="false"/>
          <w:i w:val="false"/>
          <w:color w:val="000000"/>
          <w:sz w:val="28"/>
        </w:rPr>
        <w:t>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bookmarkEnd w:id="141"/>
    <w:bookmarkStart w:name="z149" w:id="142"/>
    <w:p>
      <w:pPr>
        <w:spacing w:after="0"/>
        <w:ind w:left="0"/>
        <w:jc w:val="both"/>
      </w:pPr>
      <w:r>
        <w:rPr>
          <w:rFonts w:ascii="Times New Roman"/>
          <w:b w:val="false"/>
          <w:i w:val="false"/>
          <w:color w:val="000000"/>
          <w:sz w:val="28"/>
        </w:rPr>
        <w:t>
      Поставщики услуг по инженерному и коммунальному обеспечению со дня получения вышеуказанных документов подготавливают и направляют услугодателю технические условия с предварительной схемой трасс наружных инженерных сетей в срок:</w:t>
      </w:r>
    </w:p>
    <w:bookmarkEnd w:id="142"/>
    <w:bookmarkStart w:name="z150" w:id="143"/>
    <w:p>
      <w:pPr>
        <w:spacing w:after="0"/>
        <w:ind w:left="0"/>
        <w:jc w:val="both"/>
      </w:pPr>
      <w:r>
        <w:rPr>
          <w:rFonts w:ascii="Times New Roman"/>
          <w:b w:val="false"/>
          <w:i w:val="false"/>
          <w:color w:val="000000"/>
          <w:sz w:val="28"/>
        </w:rPr>
        <w:t>
      2 (двух) рабочих дней для технически и (или) технологически несложных объектов;</w:t>
      </w:r>
    </w:p>
    <w:bookmarkEnd w:id="143"/>
    <w:bookmarkStart w:name="z151" w:id="144"/>
    <w:p>
      <w:pPr>
        <w:spacing w:after="0"/>
        <w:ind w:left="0"/>
        <w:jc w:val="both"/>
      </w:pPr>
      <w:r>
        <w:rPr>
          <w:rFonts w:ascii="Times New Roman"/>
          <w:b w:val="false"/>
          <w:i w:val="false"/>
          <w:color w:val="000000"/>
          <w:sz w:val="28"/>
        </w:rPr>
        <w:t>
      5 (пяти) рабочих дней для технически и (или) технологически сложных объектов;</w:t>
      </w:r>
    </w:p>
    <w:bookmarkEnd w:id="144"/>
    <w:bookmarkStart w:name="z152" w:id="145"/>
    <w:p>
      <w:pPr>
        <w:spacing w:after="0"/>
        <w:ind w:left="0"/>
        <w:jc w:val="both"/>
      </w:pPr>
      <w:r>
        <w:rPr>
          <w:rFonts w:ascii="Times New Roman"/>
          <w:b w:val="false"/>
          <w:i w:val="false"/>
          <w:color w:val="000000"/>
          <w:sz w:val="28"/>
        </w:rPr>
        <w:t>
      2 (два) рабочих дня для мотивированного отказа в выдачи технических условий с предварительной схемой трасс наружных инженерных сетей.</w:t>
      </w:r>
    </w:p>
    <w:bookmarkEnd w:id="145"/>
    <w:bookmarkStart w:name="z153" w:id="146"/>
    <w:p>
      <w:pPr>
        <w:spacing w:after="0"/>
        <w:ind w:left="0"/>
        <w:jc w:val="both"/>
      </w:pPr>
      <w:r>
        <w:rPr>
          <w:rFonts w:ascii="Times New Roman"/>
          <w:b w:val="false"/>
          <w:i w:val="false"/>
          <w:color w:val="000000"/>
          <w:sz w:val="28"/>
        </w:rPr>
        <w:t>
      Отказ в выдаче технических условий поставщиком услуг по инженерному и коммунальному обеспечению допускается в случаях:</w:t>
      </w:r>
    </w:p>
    <w:bookmarkEnd w:id="146"/>
    <w:bookmarkStart w:name="z154" w:id="147"/>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147"/>
    <w:bookmarkStart w:name="z155" w:id="148"/>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148"/>
    <w:bookmarkStart w:name="z156" w:id="149"/>
    <w:p>
      <w:pPr>
        <w:spacing w:after="0"/>
        <w:ind w:left="0"/>
        <w:jc w:val="both"/>
      </w:pPr>
      <w:r>
        <w:rPr>
          <w:rFonts w:ascii="Times New Roman"/>
          <w:b w:val="false"/>
          <w:i w:val="false"/>
          <w:color w:val="000000"/>
          <w:sz w:val="28"/>
        </w:rPr>
        <w:t>
      В случае отказа в выдаче технических условий поставщиком услуг по инженерному и коммунальному обеспечению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w:t>
      </w:r>
    </w:p>
    <w:bookmarkEnd w:id="149"/>
    <w:bookmarkStart w:name="z157" w:id="150"/>
    <w:p>
      <w:pPr>
        <w:spacing w:after="0"/>
        <w:ind w:left="0"/>
        <w:jc w:val="both"/>
      </w:pPr>
      <w:r>
        <w:rPr>
          <w:rFonts w:ascii="Times New Roman"/>
          <w:b w:val="false"/>
          <w:i w:val="false"/>
          <w:color w:val="000000"/>
          <w:sz w:val="28"/>
        </w:rPr>
        <w:t>
      40. По итогам рассмотрения документов на оказание государственной услуги 1 в сроки, предусмотренные настоящими Правилами, услугодатель подготавливает результат оказания государственной услуги 1:</w:t>
      </w:r>
    </w:p>
    <w:bookmarkEnd w:id="150"/>
    <w:bookmarkStart w:name="z158" w:id="151"/>
    <w:p>
      <w:pPr>
        <w:spacing w:after="0"/>
        <w:ind w:left="0"/>
        <w:jc w:val="both"/>
      </w:pPr>
      <w:r>
        <w:rPr>
          <w:rFonts w:ascii="Times New Roman"/>
          <w:b w:val="false"/>
          <w:i w:val="false"/>
          <w:color w:val="000000"/>
          <w:sz w:val="28"/>
        </w:rPr>
        <w:t>
      по пакету 1 – АПЗ по форме, согласно приложению 5 к настоящим Правилам, технические условия, выкопировку из проекта детальной планировки, вертикальные планировочные отметки, поперечные профили дорог и улиц, схемы трасс наружных инженерных сетей;</w:t>
      </w:r>
    </w:p>
    <w:bookmarkEnd w:id="151"/>
    <w:bookmarkStart w:name="z159" w:id="152"/>
    <w:p>
      <w:pPr>
        <w:spacing w:after="0"/>
        <w:ind w:left="0"/>
        <w:jc w:val="both"/>
      </w:pPr>
      <w:r>
        <w:rPr>
          <w:rFonts w:ascii="Times New Roman"/>
          <w:b w:val="false"/>
          <w:i w:val="false"/>
          <w:color w:val="000000"/>
          <w:sz w:val="28"/>
        </w:rPr>
        <w:t>
      по пакету 2 – АПЗ по форме, согласно приложению 5 к настоящим Правилам и технические условия;</w:t>
      </w:r>
    </w:p>
    <w:bookmarkEnd w:id="152"/>
    <w:bookmarkStart w:name="z160" w:id="153"/>
    <w:p>
      <w:pPr>
        <w:spacing w:after="0"/>
        <w:ind w:left="0"/>
        <w:jc w:val="both"/>
      </w:pPr>
      <w:r>
        <w:rPr>
          <w:rFonts w:ascii="Times New Roman"/>
          <w:b w:val="false"/>
          <w:i w:val="false"/>
          <w:color w:val="000000"/>
          <w:sz w:val="28"/>
        </w:rPr>
        <w:t xml:space="preserve">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АПЗпо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технические условия (при подаче заявителем опросного листа), схемы трасс наружных инженерных сетей (при подаче заявителем опросного листа);</w:t>
      </w:r>
    </w:p>
    <w:bookmarkEnd w:id="153"/>
    <w:bookmarkStart w:name="z161" w:id="154"/>
    <w:p>
      <w:pPr>
        <w:spacing w:after="0"/>
        <w:ind w:left="0"/>
        <w:jc w:val="both"/>
      </w:pPr>
      <w:r>
        <w:rPr>
          <w:rFonts w:ascii="Times New Roman"/>
          <w:b w:val="false"/>
          <w:i w:val="false"/>
          <w:color w:val="000000"/>
          <w:sz w:val="28"/>
        </w:rPr>
        <w:t>
      мотивированный отказ.</w:t>
      </w:r>
    </w:p>
    <w:bookmarkEnd w:id="154"/>
    <w:bookmarkStart w:name="z162" w:id="155"/>
    <w:p>
      <w:pPr>
        <w:spacing w:after="0"/>
        <w:ind w:left="0"/>
        <w:jc w:val="both"/>
      </w:pPr>
      <w:r>
        <w:rPr>
          <w:rFonts w:ascii="Times New Roman"/>
          <w:b w:val="false"/>
          <w:i w:val="false"/>
          <w:color w:val="000000"/>
          <w:sz w:val="28"/>
        </w:rPr>
        <w:t>
      Результат государственной услуги 1 направляется услугодателем в "личный кабинет" заявителя в форме электронного документа подписанного ЭЦП услугодателя.</w:t>
      </w:r>
    </w:p>
    <w:bookmarkEnd w:id="155"/>
    <w:bookmarkStart w:name="z163" w:id="156"/>
    <w:p>
      <w:pPr>
        <w:spacing w:after="0"/>
        <w:ind w:left="0"/>
        <w:jc w:val="both"/>
      </w:pPr>
      <w:r>
        <w:rPr>
          <w:rFonts w:ascii="Times New Roman"/>
          <w:b w:val="false"/>
          <w:i w:val="false"/>
          <w:color w:val="000000"/>
          <w:sz w:val="28"/>
        </w:rPr>
        <w:t>
      41. Услугодатель отказывает в оказании государственной услуги 1 по следующим основаниям:</w:t>
      </w:r>
    </w:p>
    <w:bookmarkEnd w:id="156"/>
    <w:bookmarkStart w:name="z164" w:id="157"/>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1 и (или) данных (сведений), содержащихся в них;</w:t>
      </w:r>
    </w:p>
    <w:bookmarkEnd w:id="157"/>
    <w:bookmarkStart w:name="z165" w:id="158"/>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необходимых для оказания государственной услуги 1, требованиям, установленным настоящими Правилами;</w:t>
      </w:r>
    </w:p>
    <w:bookmarkEnd w:id="158"/>
    <w:bookmarkStart w:name="z166" w:id="159"/>
    <w:p>
      <w:pPr>
        <w:spacing w:after="0"/>
        <w:ind w:left="0"/>
        <w:jc w:val="both"/>
      </w:pPr>
      <w:r>
        <w:rPr>
          <w:rFonts w:ascii="Times New Roman"/>
          <w:b w:val="false"/>
          <w:i w:val="false"/>
          <w:color w:val="000000"/>
          <w:sz w:val="28"/>
        </w:rPr>
        <w:t>
      3) несоответствие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w:t>
      </w:r>
    </w:p>
    <w:bookmarkEnd w:id="159"/>
    <w:bookmarkStart w:name="z167" w:id="160"/>
    <w:p>
      <w:pPr>
        <w:spacing w:after="0"/>
        <w:ind w:left="0"/>
        <w:jc w:val="both"/>
      </w:pPr>
      <w:r>
        <w:rPr>
          <w:rFonts w:ascii="Times New Roman"/>
          <w:b w:val="false"/>
          <w:i w:val="false"/>
          <w:color w:val="000000"/>
          <w:sz w:val="28"/>
        </w:rPr>
        <w:t>
      4) отказ поставщиком услуг по инженерному и коммунальному обеспечению в выдаче технических условий при отсутствии свободной технической мощности, необходимой для предоставления требуемого объема услуг и (или) отсутствии сетей или иного имущества, необходимого для предоставления услуги;</w:t>
      </w:r>
    </w:p>
    <w:bookmarkEnd w:id="160"/>
    <w:bookmarkStart w:name="z168" w:id="161"/>
    <w:p>
      <w:pPr>
        <w:spacing w:after="0"/>
        <w:ind w:left="0"/>
        <w:jc w:val="both"/>
      </w:pPr>
      <w:r>
        <w:rPr>
          <w:rFonts w:ascii="Times New Roman"/>
          <w:b w:val="false"/>
          <w:i w:val="false"/>
          <w:color w:val="000000"/>
          <w:sz w:val="28"/>
        </w:rPr>
        <w:t xml:space="preserve">
      5) нарушения норм и требований (условий, правил, ограничений),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161"/>
    <w:bookmarkStart w:name="z169" w:id="162"/>
    <w:p>
      <w:pPr>
        <w:spacing w:after="0"/>
        <w:ind w:left="0"/>
        <w:jc w:val="both"/>
      </w:pPr>
      <w:r>
        <w:rPr>
          <w:rFonts w:ascii="Times New Roman"/>
          <w:b w:val="false"/>
          <w:i w:val="false"/>
          <w:color w:val="000000"/>
          <w:sz w:val="28"/>
        </w:rPr>
        <w:t>
      6) технический проект, выполненный лицами, имеющими лицензии, не соответствует составу и содержанию, изложенному в приложении 3 к настоящим Правилам, не предусматривает комплекс требований к назначению помещений (отдельных частей) существующих зданий и сооружений, а также требований государственных нормативов в области архитектуры, градостроительства и строительства.</w:t>
      </w:r>
    </w:p>
    <w:bookmarkEnd w:id="162"/>
    <w:bookmarkStart w:name="z170" w:id="163"/>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163"/>
    <w:bookmarkStart w:name="z171" w:id="164"/>
    <w:p>
      <w:pPr>
        <w:spacing w:after="0"/>
        <w:ind w:left="0"/>
        <w:jc w:val="both"/>
      </w:pPr>
      <w:r>
        <w:rPr>
          <w:rFonts w:ascii="Times New Roman"/>
          <w:b w:val="false"/>
          <w:i w:val="false"/>
          <w:color w:val="000000"/>
          <w:sz w:val="28"/>
        </w:rPr>
        <w:t>
      Для получения государственной услуги 1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1.</w:t>
      </w:r>
    </w:p>
    <w:bookmarkEnd w:id="164"/>
    <w:bookmarkStart w:name="z172" w:id="165"/>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165"/>
    <w:bookmarkStart w:name="z173" w:id="166"/>
    <w:p>
      <w:pPr>
        <w:spacing w:after="0"/>
        <w:ind w:left="0"/>
        <w:jc w:val="both"/>
      </w:pPr>
      <w:r>
        <w:rPr>
          <w:rFonts w:ascii="Times New Roman"/>
          <w:b w:val="false"/>
          <w:i w:val="false"/>
          <w:color w:val="000000"/>
          <w:sz w:val="28"/>
        </w:rPr>
        <w:t>
      42. Срок оказания государственной услуги 1 по проектам строительства технически и (или) технологически несложных объектов:</w:t>
      </w:r>
    </w:p>
    <w:bookmarkEnd w:id="166"/>
    <w:bookmarkStart w:name="z174" w:id="167"/>
    <w:p>
      <w:pPr>
        <w:spacing w:after="0"/>
        <w:ind w:left="0"/>
        <w:jc w:val="both"/>
      </w:pPr>
      <w:r>
        <w:rPr>
          <w:rFonts w:ascii="Times New Roman"/>
          <w:b w:val="false"/>
          <w:i w:val="false"/>
          <w:color w:val="000000"/>
          <w:sz w:val="28"/>
        </w:rPr>
        <w:t>
      на предоставление АПЗ и технических условий – 6 (шесть) рабочих дней;</w:t>
      </w:r>
    </w:p>
    <w:bookmarkEnd w:id="167"/>
    <w:bookmarkStart w:name="z175" w:id="168"/>
    <w:p>
      <w:pPr>
        <w:spacing w:after="0"/>
        <w:ind w:left="0"/>
        <w:jc w:val="both"/>
      </w:pPr>
      <w:r>
        <w:rPr>
          <w:rFonts w:ascii="Times New Roman"/>
          <w:b w:val="false"/>
          <w:i w:val="false"/>
          <w:color w:val="000000"/>
          <w:sz w:val="28"/>
        </w:rPr>
        <w:t>
      на предоставление исходных материалов на новое строительство – 15 (пятнадцать) рабочих дней.</w:t>
      </w:r>
    </w:p>
    <w:bookmarkEnd w:id="168"/>
    <w:bookmarkStart w:name="z176" w:id="169"/>
    <w:p>
      <w:pPr>
        <w:spacing w:after="0"/>
        <w:ind w:left="0"/>
        <w:jc w:val="both"/>
      </w:pPr>
      <w:r>
        <w:rPr>
          <w:rFonts w:ascii="Times New Roman"/>
          <w:b w:val="false"/>
          <w:i w:val="false"/>
          <w:color w:val="000000"/>
          <w:sz w:val="28"/>
        </w:rPr>
        <w:t>
      Срок оказания государственной услуги 1 по проектам строительства технически и (или) технологически сложных объектов:</w:t>
      </w:r>
    </w:p>
    <w:bookmarkEnd w:id="169"/>
    <w:bookmarkStart w:name="z177" w:id="170"/>
    <w:p>
      <w:pPr>
        <w:spacing w:after="0"/>
        <w:ind w:left="0"/>
        <w:jc w:val="both"/>
      </w:pPr>
      <w:r>
        <w:rPr>
          <w:rFonts w:ascii="Times New Roman"/>
          <w:b w:val="false"/>
          <w:i w:val="false"/>
          <w:color w:val="000000"/>
          <w:sz w:val="28"/>
        </w:rPr>
        <w:t>
      на предоставление АПЗ и технических условий – 15 (пятнадцать) рабочих дней;</w:t>
      </w:r>
    </w:p>
    <w:bookmarkEnd w:id="170"/>
    <w:bookmarkStart w:name="z178" w:id="171"/>
    <w:p>
      <w:pPr>
        <w:spacing w:after="0"/>
        <w:ind w:left="0"/>
        <w:jc w:val="both"/>
      </w:pPr>
      <w:r>
        <w:rPr>
          <w:rFonts w:ascii="Times New Roman"/>
          <w:b w:val="false"/>
          <w:i w:val="false"/>
          <w:color w:val="000000"/>
          <w:sz w:val="28"/>
        </w:rPr>
        <w:t>
      на предоставление исходных материалов на новое строительство – 17 (семнадцать) рабочих дней.</w:t>
      </w:r>
    </w:p>
    <w:bookmarkEnd w:id="171"/>
    <w:bookmarkStart w:name="z179" w:id="172"/>
    <w:p>
      <w:pPr>
        <w:spacing w:after="0"/>
        <w:ind w:left="0"/>
        <w:jc w:val="both"/>
      </w:pPr>
      <w:r>
        <w:rPr>
          <w:rFonts w:ascii="Times New Roman"/>
          <w:b w:val="false"/>
          <w:i w:val="false"/>
          <w:color w:val="000000"/>
          <w:sz w:val="28"/>
        </w:rPr>
        <w:t>
      Срок оказания государственной услуги 1 по предоставлению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 15 (пятнадцать) рабочих дней со дня подачи заявления.</w:t>
      </w:r>
    </w:p>
    <w:bookmarkEnd w:id="172"/>
    <w:bookmarkStart w:name="z180" w:id="173"/>
    <w:p>
      <w:pPr>
        <w:spacing w:after="0"/>
        <w:ind w:left="0"/>
        <w:jc w:val="both"/>
      </w:pPr>
      <w:r>
        <w:rPr>
          <w:rFonts w:ascii="Times New Roman"/>
          <w:b w:val="false"/>
          <w:i w:val="false"/>
          <w:color w:val="000000"/>
          <w:sz w:val="28"/>
        </w:rPr>
        <w:t>
      Срок предоставления мотивированного отказа в оказании государственной услуги 1 – 5 (пять) рабочих дней.</w:t>
      </w:r>
    </w:p>
    <w:bookmarkEnd w:id="173"/>
    <w:bookmarkStart w:name="z181" w:id="174"/>
    <w:p>
      <w:pPr>
        <w:spacing w:after="0"/>
        <w:ind w:left="0"/>
        <w:jc w:val="both"/>
      </w:pPr>
      <w:r>
        <w:rPr>
          <w:rFonts w:ascii="Times New Roman"/>
          <w:b w:val="false"/>
          <w:i w:val="false"/>
          <w:color w:val="000000"/>
          <w:sz w:val="28"/>
        </w:rPr>
        <w:t>
      43. При повторном обращении на один и тот же проект строительства выдаются ранее предоставленные документы, указанные в пункте 5 приложения 4 настоящих Правил.</w:t>
      </w:r>
    </w:p>
    <w:bookmarkEnd w:id="174"/>
    <w:bookmarkStart w:name="z182" w:id="175"/>
    <w:p>
      <w:pPr>
        <w:spacing w:after="0"/>
        <w:ind w:left="0"/>
        <w:jc w:val="both"/>
      </w:pPr>
      <w:r>
        <w:rPr>
          <w:rFonts w:ascii="Times New Roman"/>
          <w:b w:val="false"/>
          <w:i w:val="false"/>
          <w:color w:val="000000"/>
          <w:sz w:val="28"/>
        </w:rPr>
        <w:t>
      44. Уполномоченный орган обеспечивает внесение данных о стадии оказания государственной услуги 1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75"/>
    <w:bookmarkStart w:name="z183" w:id="176"/>
    <w:p>
      <w:pPr>
        <w:spacing w:after="0"/>
        <w:ind w:left="0"/>
        <w:jc w:val="both"/>
      </w:pPr>
      <w:r>
        <w:rPr>
          <w:rFonts w:ascii="Times New Roman"/>
          <w:b w:val="false"/>
          <w:i w:val="false"/>
          <w:color w:val="000000"/>
          <w:sz w:val="28"/>
        </w:rPr>
        <w:t>
      При оказании государственной услуги 1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176"/>
    <w:bookmarkStart w:name="z184" w:id="177"/>
    <w:p>
      <w:pPr>
        <w:spacing w:after="0"/>
        <w:ind w:left="0"/>
        <w:jc w:val="both"/>
      </w:pPr>
      <w:r>
        <w:rPr>
          <w:rFonts w:ascii="Times New Roman"/>
          <w:b w:val="false"/>
          <w:i w:val="false"/>
          <w:color w:val="000000"/>
          <w:sz w:val="28"/>
        </w:rPr>
        <w:t>
      45. Жалобы подаются на имя руководителя услугодателя или в уполномоченный орган по делам архитектуры, градостроительства и строительства (далее – уполномоченный орган) либо на блог уполномоченного органа (страница "Блог руководителя уполномоченного органа").</w:t>
      </w:r>
    </w:p>
    <w:bookmarkEnd w:id="177"/>
    <w:bookmarkStart w:name="z185" w:id="178"/>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уполномоченного органа в рабочие дни.</w:t>
      </w:r>
    </w:p>
    <w:bookmarkEnd w:id="178"/>
    <w:bookmarkStart w:name="z186" w:id="179"/>
    <w:p>
      <w:pPr>
        <w:spacing w:after="0"/>
        <w:ind w:left="0"/>
        <w:jc w:val="both"/>
      </w:pPr>
      <w:r>
        <w:rPr>
          <w:rFonts w:ascii="Times New Roman"/>
          <w:b w:val="false"/>
          <w:i w:val="false"/>
          <w:color w:val="000000"/>
          <w:sz w:val="28"/>
        </w:rPr>
        <w:t>
      Подтверждением принятия жалобы в канцелярии услугодателя, уполномоченного органа,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79"/>
    <w:bookmarkStart w:name="z187" w:id="180"/>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1414. </w:t>
      </w:r>
    </w:p>
    <w:bookmarkEnd w:id="180"/>
    <w:bookmarkStart w:name="z188" w:id="181"/>
    <w:p>
      <w:pPr>
        <w:spacing w:after="0"/>
        <w:ind w:left="0"/>
        <w:jc w:val="both"/>
      </w:pPr>
      <w:r>
        <w:rPr>
          <w:rFonts w:ascii="Times New Roman"/>
          <w:b w:val="false"/>
          <w:i w:val="false"/>
          <w:color w:val="000000"/>
          <w:sz w:val="28"/>
        </w:rPr>
        <w:t>
      При отправке жалобы через портал заявителю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81"/>
    <w:bookmarkStart w:name="z189" w:id="182"/>
    <w:p>
      <w:pPr>
        <w:spacing w:after="0"/>
        <w:ind w:left="0"/>
        <w:jc w:val="both"/>
      </w:pPr>
      <w:r>
        <w:rPr>
          <w:rFonts w:ascii="Times New Roman"/>
          <w:b w:val="false"/>
          <w:i w:val="false"/>
          <w:color w:val="000000"/>
          <w:sz w:val="28"/>
        </w:rPr>
        <w:t>
      В жалобе:</w:t>
      </w:r>
    </w:p>
    <w:bookmarkEnd w:id="182"/>
    <w:bookmarkStart w:name="z190" w:id="183"/>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почтовый адрес;</w:t>
      </w:r>
    </w:p>
    <w:bookmarkEnd w:id="183"/>
    <w:bookmarkStart w:name="z191" w:id="184"/>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184"/>
    <w:bookmarkStart w:name="z192" w:id="185"/>
    <w:p>
      <w:pPr>
        <w:spacing w:after="0"/>
        <w:ind w:left="0"/>
        <w:jc w:val="both"/>
      </w:pPr>
      <w:r>
        <w:rPr>
          <w:rFonts w:ascii="Times New Roman"/>
          <w:b w:val="false"/>
          <w:i w:val="false"/>
          <w:color w:val="000000"/>
          <w:sz w:val="28"/>
        </w:rPr>
        <w:t>
      Жалоба заявителя, поступившая в адрес услугодателя, уполномоченного органа подлежит рассмотрению в течение 5 (пяти) рабочих дней со дня ее регистрации. Мотивированный ответ о результатах рассмотрения жалобы направляется заявителю посредством почтовой связи либо выдается нарочно в канцелярии услугодателя или уполномоченного органа.</w:t>
      </w:r>
    </w:p>
    <w:bookmarkEnd w:id="185"/>
    <w:bookmarkStart w:name="z193" w:id="186"/>
    <w:p>
      <w:pPr>
        <w:spacing w:after="0"/>
        <w:ind w:left="0"/>
        <w:jc w:val="both"/>
      </w:pPr>
      <w:r>
        <w:rPr>
          <w:rFonts w:ascii="Times New Roman"/>
          <w:b w:val="false"/>
          <w:i w:val="false"/>
          <w:color w:val="000000"/>
          <w:sz w:val="28"/>
        </w:rPr>
        <w:t>
      46. В случае несогласия с результатами оказанной государственной услуги 1 заявитель обращается с жалобой в уполномоченный орган по оценке и контролю за качеством оказания государственных услуг и (или) в суд в установленном законодательством Республики Казахстан порядке.</w:t>
      </w:r>
    </w:p>
    <w:bookmarkEnd w:id="186"/>
    <w:bookmarkStart w:name="z194" w:id="187"/>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87"/>
    <w:bookmarkStart w:name="z195" w:id="188"/>
    <w:p>
      <w:pPr>
        <w:spacing w:after="0"/>
        <w:ind w:left="0"/>
        <w:jc w:val="left"/>
      </w:pPr>
      <w:r>
        <w:rPr>
          <w:rFonts w:ascii="Times New Roman"/>
          <w:b/>
          <w:i w:val="false"/>
          <w:color w:val="000000"/>
        </w:rPr>
        <w:t xml:space="preserve"> Параграф 3. Порядок согласования эскиза (эскизного проекта) на строительство и оказания государственной услуги "Согласование эскиза (эскизного проекта)"</w:t>
      </w:r>
    </w:p>
    <w:bookmarkEnd w:id="188"/>
    <w:bookmarkStart w:name="z196" w:id="189"/>
    <w:p>
      <w:pPr>
        <w:spacing w:after="0"/>
        <w:ind w:left="0"/>
        <w:jc w:val="both"/>
      </w:pPr>
      <w:r>
        <w:rPr>
          <w:rFonts w:ascii="Times New Roman"/>
          <w:b w:val="false"/>
          <w:i w:val="false"/>
          <w:color w:val="000000"/>
          <w:sz w:val="28"/>
        </w:rPr>
        <w:t>
      47. Государственная услуга "Согласование эскиза (эскизного проекта)" (далее - государственная услуга 2) осуществляется местными исполнительными органами городов Нур-Султан, Алматы и Шымкент, районов и городов областного значения.</w:t>
      </w:r>
    </w:p>
    <w:bookmarkEnd w:id="189"/>
    <w:bookmarkStart w:name="z197" w:id="190"/>
    <w:p>
      <w:pPr>
        <w:spacing w:after="0"/>
        <w:ind w:left="0"/>
        <w:jc w:val="both"/>
      </w:pPr>
      <w:r>
        <w:rPr>
          <w:rFonts w:ascii="Times New Roman"/>
          <w:b w:val="false"/>
          <w:i w:val="false"/>
          <w:color w:val="000000"/>
          <w:sz w:val="28"/>
        </w:rPr>
        <w:t>
      48. После получения исходных материалов и разработки эскиза (эскизного проекта), заявитель осуществляет его согласование с услугодателем.</w:t>
      </w:r>
    </w:p>
    <w:bookmarkEnd w:id="190"/>
    <w:bookmarkStart w:name="z198" w:id="191"/>
    <w:p>
      <w:pPr>
        <w:spacing w:after="0"/>
        <w:ind w:left="0"/>
        <w:jc w:val="both"/>
      </w:pPr>
      <w:r>
        <w:rPr>
          <w:rFonts w:ascii="Times New Roman"/>
          <w:b w:val="false"/>
          <w:i w:val="false"/>
          <w:color w:val="000000"/>
          <w:sz w:val="28"/>
        </w:rPr>
        <w:t>
      Эскиз (эскизный проект) должен соответствовать составу и содержанию, изложенному в приложении 3 к настоящим Правилам, комплексу требований к назначению, основным параметрам, размещению объекта на конкретном земельном участке и цветовому решению в соответствии с архитектурно-художественной колористикой застройки улиц, кварталов и жилых массивов.</w:t>
      </w:r>
    </w:p>
    <w:bookmarkEnd w:id="191"/>
    <w:bookmarkStart w:name="z199" w:id="192"/>
    <w:p>
      <w:pPr>
        <w:spacing w:after="0"/>
        <w:ind w:left="0"/>
        <w:jc w:val="both"/>
      </w:pPr>
      <w:r>
        <w:rPr>
          <w:rFonts w:ascii="Times New Roman"/>
          <w:b w:val="false"/>
          <w:i w:val="false"/>
          <w:color w:val="000000"/>
          <w:sz w:val="28"/>
        </w:rPr>
        <w:t>
      49. Для получения государственной услуги 2 заявитель посредством портала подает заявление по форме согласно приложению 6 к настоящим Правилам услугодателю посредством портала с приложением электронной копии эскиза (эскизного проекта).</w:t>
      </w:r>
    </w:p>
    <w:bookmarkEnd w:id="192"/>
    <w:bookmarkStart w:name="z200" w:id="193"/>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193"/>
    <w:bookmarkStart w:name="z201" w:id="19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194"/>
    <w:bookmarkStart w:name="z202" w:id="195"/>
    <w:p>
      <w:pPr>
        <w:spacing w:after="0"/>
        <w:ind w:left="0"/>
        <w:jc w:val="both"/>
      </w:pPr>
      <w:r>
        <w:rPr>
          <w:rFonts w:ascii="Times New Roman"/>
          <w:b w:val="false"/>
          <w:i w:val="false"/>
          <w:color w:val="000000"/>
          <w:sz w:val="28"/>
        </w:rPr>
        <w:t>
      Перечень основных требований к оказанию государственной услуги 2,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2 изложены согласно приложению 7 к настоящим Правилам в форме стандарта государственной услуги.</w:t>
      </w:r>
    </w:p>
    <w:bookmarkEnd w:id="195"/>
    <w:bookmarkStart w:name="z203" w:id="196"/>
    <w:p>
      <w:pPr>
        <w:spacing w:after="0"/>
        <w:ind w:left="0"/>
        <w:jc w:val="both"/>
      </w:pPr>
      <w:r>
        <w:rPr>
          <w:rFonts w:ascii="Times New Roman"/>
          <w:b w:val="false"/>
          <w:i w:val="false"/>
          <w:color w:val="000000"/>
          <w:sz w:val="28"/>
        </w:rPr>
        <w:t>
      50. При подаче заявителем всех необходимых документов через портал – в "личном кабинете" заявителя отображается статус о принятии запроса для оказания государственной услуги 2 с указанием даты получения результата государственной услуги 2.</w:t>
      </w:r>
    </w:p>
    <w:bookmarkEnd w:id="196"/>
    <w:bookmarkStart w:name="z204" w:id="197"/>
    <w:p>
      <w:pPr>
        <w:spacing w:after="0"/>
        <w:ind w:left="0"/>
        <w:jc w:val="both"/>
      </w:pPr>
      <w:r>
        <w:rPr>
          <w:rFonts w:ascii="Times New Roman"/>
          <w:b w:val="false"/>
          <w:i w:val="false"/>
          <w:color w:val="000000"/>
          <w:sz w:val="28"/>
        </w:rPr>
        <w:t>
      51. Услугодатель осуществляет регистрацию документов в день их поступления.</w:t>
      </w:r>
    </w:p>
    <w:bookmarkEnd w:id="197"/>
    <w:bookmarkStart w:name="z205" w:id="198"/>
    <w:p>
      <w:pPr>
        <w:spacing w:after="0"/>
        <w:ind w:left="0"/>
        <w:jc w:val="both"/>
      </w:pPr>
      <w:r>
        <w:rPr>
          <w:rFonts w:ascii="Times New Roman"/>
          <w:b w:val="false"/>
          <w:i w:val="false"/>
          <w:color w:val="000000"/>
          <w:sz w:val="28"/>
        </w:rPr>
        <w:t>
      В случае обращения заявителя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государственной услуги 2 осуществляется следующим рабочим днем.</w:t>
      </w:r>
    </w:p>
    <w:bookmarkEnd w:id="198"/>
    <w:bookmarkStart w:name="z206" w:id="199"/>
    <w:p>
      <w:pPr>
        <w:spacing w:after="0"/>
        <w:ind w:left="0"/>
        <w:jc w:val="both"/>
      </w:pPr>
      <w:r>
        <w:rPr>
          <w:rFonts w:ascii="Times New Roman"/>
          <w:b w:val="false"/>
          <w:i w:val="false"/>
          <w:color w:val="000000"/>
          <w:sz w:val="28"/>
        </w:rPr>
        <w:t>
      52. После регистрации заявления и приложенного эскиза (эскизного проекта) услугодатель в течение 2 (двух) рабочих дней с момента получения документов заявителя проверяет их полноту.</w:t>
      </w:r>
    </w:p>
    <w:bookmarkEnd w:id="199"/>
    <w:bookmarkStart w:name="z207" w:id="200"/>
    <w:p>
      <w:pPr>
        <w:spacing w:after="0"/>
        <w:ind w:left="0"/>
        <w:jc w:val="both"/>
      </w:pPr>
      <w:r>
        <w:rPr>
          <w:rFonts w:ascii="Times New Roman"/>
          <w:b w:val="false"/>
          <w:i w:val="false"/>
          <w:color w:val="000000"/>
          <w:sz w:val="28"/>
        </w:rPr>
        <w:t>
      В случае представления заявителем неполного пакета документов услугодатель в указанные сроки готовит мотивированный отказ в дальнейшем рассмотрении заявления и направляет в "личный кабинет" заявителя в форме электронного документа, подписанного ЭЦП услугодателя.</w:t>
      </w:r>
    </w:p>
    <w:bookmarkEnd w:id="200"/>
    <w:bookmarkStart w:name="z208" w:id="201"/>
    <w:p>
      <w:pPr>
        <w:spacing w:after="0"/>
        <w:ind w:left="0"/>
        <w:jc w:val="both"/>
      </w:pPr>
      <w:r>
        <w:rPr>
          <w:rFonts w:ascii="Times New Roman"/>
          <w:b w:val="false"/>
          <w:i w:val="false"/>
          <w:color w:val="000000"/>
          <w:sz w:val="28"/>
        </w:rPr>
        <w:t>
      В случае полноты представленных документов услугодатель рассматривает приложенные документы на соответствие заявителя и (или) представленных материалов, объектов, данных и сведений, необходимых для оказания государственной услуги 2, требованиям, установленным настоящими Правилами.</w:t>
      </w:r>
    </w:p>
    <w:bookmarkEnd w:id="201"/>
    <w:bookmarkStart w:name="z209" w:id="202"/>
    <w:p>
      <w:pPr>
        <w:spacing w:after="0"/>
        <w:ind w:left="0"/>
        <w:jc w:val="both"/>
      </w:pPr>
      <w:r>
        <w:rPr>
          <w:rFonts w:ascii="Times New Roman"/>
          <w:b w:val="false"/>
          <w:i w:val="false"/>
          <w:color w:val="000000"/>
          <w:sz w:val="28"/>
        </w:rPr>
        <w:t>
      53. По итогам рассмотрения документов на оказание государственной услуги 2 в предусмотренные настоящими Правилами сроки, услугодателем подготавливается письмо-согласование либо мотивированный отказ.</w:t>
      </w:r>
    </w:p>
    <w:bookmarkEnd w:id="202"/>
    <w:bookmarkStart w:name="z210" w:id="203"/>
    <w:p>
      <w:pPr>
        <w:spacing w:after="0"/>
        <w:ind w:left="0"/>
        <w:jc w:val="both"/>
      </w:pPr>
      <w:r>
        <w:rPr>
          <w:rFonts w:ascii="Times New Roman"/>
          <w:b w:val="false"/>
          <w:i w:val="false"/>
          <w:color w:val="000000"/>
          <w:sz w:val="28"/>
        </w:rPr>
        <w:t>
      Результат государственной услуги 2 направляется услугодателем в "личный кабинет" заявителя в форме электронного документа подписанного ЭЦП услугодателя.</w:t>
      </w:r>
    </w:p>
    <w:bookmarkEnd w:id="203"/>
    <w:bookmarkStart w:name="z211" w:id="204"/>
    <w:p>
      <w:pPr>
        <w:spacing w:after="0"/>
        <w:ind w:left="0"/>
        <w:jc w:val="both"/>
      </w:pPr>
      <w:r>
        <w:rPr>
          <w:rFonts w:ascii="Times New Roman"/>
          <w:b w:val="false"/>
          <w:i w:val="false"/>
          <w:color w:val="000000"/>
          <w:sz w:val="28"/>
        </w:rPr>
        <w:t>
      54. Услугодатель отказывает в оказании государственной услуги 2 по следующим основаниям:</w:t>
      </w:r>
    </w:p>
    <w:bookmarkEnd w:id="204"/>
    <w:bookmarkStart w:name="z212" w:id="205"/>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2, и (или) данных (сведений), содержащихся в них;</w:t>
      </w:r>
    </w:p>
    <w:bookmarkEnd w:id="205"/>
    <w:bookmarkStart w:name="z213" w:id="206"/>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необходимых для оказания государственной услуги 2, требованиям, установленным настоящими Правилами;</w:t>
      </w:r>
    </w:p>
    <w:bookmarkEnd w:id="206"/>
    <w:bookmarkStart w:name="z214" w:id="207"/>
    <w:p>
      <w:pPr>
        <w:spacing w:after="0"/>
        <w:ind w:left="0"/>
        <w:jc w:val="both"/>
      </w:pPr>
      <w:r>
        <w:rPr>
          <w:rFonts w:ascii="Times New Roman"/>
          <w:b w:val="false"/>
          <w:i w:val="false"/>
          <w:color w:val="000000"/>
          <w:sz w:val="28"/>
        </w:rPr>
        <w:t>
      3) несоответствие эскиза (эскизного проекта) составу и содержанию, изложенному в приложении 3 к настоящим Правилам;</w:t>
      </w:r>
    </w:p>
    <w:bookmarkEnd w:id="207"/>
    <w:bookmarkStart w:name="z215" w:id="208"/>
    <w:p>
      <w:pPr>
        <w:spacing w:after="0"/>
        <w:ind w:left="0"/>
        <w:jc w:val="both"/>
      </w:pPr>
      <w:r>
        <w:rPr>
          <w:rFonts w:ascii="Times New Roman"/>
          <w:b w:val="false"/>
          <w:i w:val="false"/>
          <w:color w:val="000000"/>
          <w:sz w:val="28"/>
        </w:rPr>
        <w:t>
      4) несоответствие эскиза (эскизного проекта) комплексу требований к назначению;</w:t>
      </w:r>
    </w:p>
    <w:bookmarkEnd w:id="208"/>
    <w:bookmarkStart w:name="z216" w:id="209"/>
    <w:p>
      <w:pPr>
        <w:spacing w:after="0"/>
        <w:ind w:left="0"/>
        <w:jc w:val="both"/>
      </w:pPr>
      <w:r>
        <w:rPr>
          <w:rFonts w:ascii="Times New Roman"/>
          <w:b w:val="false"/>
          <w:i w:val="false"/>
          <w:color w:val="000000"/>
          <w:sz w:val="28"/>
        </w:rPr>
        <w:t>
      5) несоответствие эскиза (эскизного проекта) основным параметрам;</w:t>
      </w:r>
    </w:p>
    <w:bookmarkEnd w:id="209"/>
    <w:bookmarkStart w:name="z217" w:id="210"/>
    <w:p>
      <w:pPr>
        <w:spacing w:after="0"/>
        <w:ind w:left="0"/>
        <w:jc w:val="both"/>
      </w:pPr>
      <w:r>
        <w:rPr>
          <w:rFonts w:ascii="Times New Roman"/>
          <w:b w:val="false"/>
          <w:i w:val="false"/>
          <w:color w:val="000000"/>
          <w:sz w:val="28"/>
        </w:rPr>
        <w:t>
      6) несоответствие эскиза (эскизного проекта) размещению объекта на конкретном земельном участке;</w:t>
      </w:r>
    </w:p>
    <w:bookmarkEnd w:id="210"/>
    <w:bookmarkStart w:name="z218" w:id="211"/>
    <w:p>
      <w:pPr>
        <w:spacing w:after="0"/>
        <w:ind w:left="0"/>
        <w:jc w:val="both"/>
      </w:pPr>
      <w:r>
        <w:rPr>
          <w:rFonts w:ascii="Times New Roman"/>
          <w:b w:val="false"/>
          <w:i w:val="false"/>
          <w:color w:val="000000"/>
          <w:sz w:val="28"/>
        </w:rPr>
        <w:t>
      7) несоответствие эскиза (эскизного проекта) цветовому решению в соответствии с архитектурно-художественной колористикой застройки улиц, кварталов и жилых массивов.</w:t>
      </w:r>
    </w:p>
    <w:bookmarkEnd w:id="211"/>
    <w:bookmarkStart w:name="z219" w:id="212"/>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212"/>
    <w:bookmarkStart w:name="z220" w:id="213"/>
    <w:p>
      <w:pPr>
        <w:spacing w:after="0"/>
        <w:ind w:left="0"/>
        <w:jc w:val="both"/>
      </w:pPr>
      <w:r>
        <w:rPr>
          <w:rFonts w:ascii="Times New Roman"/>
          <w:b w:val="false"/>
          <w:i w:val="false"/>
          <w:color w:val="000000"/>
          <w:sz w:val="28"/>
        </w:rPr>
        <w:t>
      Для получения государственной услуги 1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1.</w:t>
      </w:r>
    </w:p>
    <w:bookmarkEnd w:id="213"/>
    <w:bookmarkStart w:name="z221" w:id="214"/>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214"/>
    <w:bookmarkStart w:name="z222" w:id="215"/>
    <w:p>
      <w:pPr>
        <w:spacing w:after="0"/>
        <w:ind w:left="0"/>
        <w:jc w:val="both"/>
      </w:pPr>
      <w:r>
        <w:rPr>
          <w:rFonts w:ascii="Times New Roman"/>
          <w:b w:val="false"/>
          <w:i w:val="false"/>
          <w:color w:val="000000"/>
          <w:sz w:val="28"/>
        </w:rPr>
        <w:t>
      55. После согласования эскиза (эскизного проекта) услугодатель принимает его на учет.</w:t>
      </w:r>
    </w:p>
    <w:bookmarkEnd w:id="215"/>
    <w:bookmarkStart w:name="z223" w:id="216"/>
    <w:p>
      <w:pPr>
        <w:spacing w:after="0"/>
        <w:ind w:left="0"/>
        <w:jc w:val="both"/>
      </w:pPr>
      <w:r>
        <w:rPr>
          <w:rFonts w:ascii="Times New Roman"/>
          <w:b w:val="false"/>
          <w:i w:val="false"/>
          <w:color w:val="000000"/>
          <w:sz w:val="28"/>
        </w:rPr>
        <w:t>
      56. Срок оказания государственной услуги 2 либо предоставления мотивированного отказа – 10 (десять) рабочих дней.</w:t>
      </w:r>
    </w:p>
    <w:bookmarkEnd w:id="216"/>
    <w:bookmarkStart w:name="z224" w:id="217"/>
    <w:p>
      <w:pPr>
        <w:spacing w:after="0"/>
        <w:ind w:left="0"/>
        <w:jc w:val="both"/>
      </w:pPr>
      <w:r>
        <w:rPr>
          <w:rFonts w:ascii="Times New Roman"/>
          <w:b w:val="false"/>
          <w:i w:val="false"/>
          <w:color w:val="000000"/>
          <w:sz w:val="28"/>
        </w:rPr>
        <w:t>
      57. Уполномоченный орган обеспечивает внесение данных о стадии оказания государственной услуги 2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217"/>
    <w:bookmarkStart w:name="z225" w:id="218"/>
    <w:p>
      <w:pPr>
        <w:spacing w:after="0"/>
        <w:ind w:left="0"/>
        <w:jc w:val="both"/>
      </w:pPr>
      <w:r>
        <w:rPr>
          <w:rFonts w:ascii="Times New Roman"/>
          <w:b w:val="false"/>
          <w:i w:val="false"/>
          <w:color w:val="000000"/>
          <w:sz w:val="28"/>
        </w:rPr>
        <w:t>
      При оказании государственной услуги 2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218"/>
    <w:bookmarkStart w:name="z226" w:id="219"/>
    <w:p>
      <w:pPr>
        <w:spacing w:after="0"/>
        <w:ind w:left="0"/>
        <w:jc w:val="both"/>
      </w:pPr>
      <w:r>
        <w:rPr>
          <w:rFonts w:ascii="Times New Roman"/>
          <w:b w:val="false"/>
          <w:i w:val="false"/>
          <w:color w:val="000000"/>
          <w:sz w:val="28"/>
        </w:rPr>
        <w:t>
      58. Жалобы подаются на имя руководителя услугодателя или в уполномоченный орган по делам архитектуры, градостроительства и строительства (далее – уполномоченный орган) либо на блог руководителя уполномоченного органа (страница "Блог руководителя уполномоченного органа").</w:t>
      </w:r>
    </w:p>
    <w:bookmarkEnd w:id="219"/>
    <w:bookmarkStart w:name="z227" w:id="220"/>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уполномоченного органа в рабочие дни.</w:t>
      </w:r>
    </w:p>
    <w:bookmarkEnd w:id="220"/>
    <w:bookmarkStart w:name="z228" w:id="221"/>
    <w:p>
      <w:pPr>
        <w:spacing w:after="0"/>
        <w:ind w:left="0"/>
        <w:jc w:val="both"/>
      </w:pPr>
      <w:r>
        <w:rPr>
          <w:rFonts w:ascii="Times New Roman"/>
          <w:b w:val="false"/>
          <w:i w:val="false"/>
          <w:color w:val="000000"/>
          <w:sz w:val="28"/>
        </w:rPr>
        <w:t>
      Подтверждением принятия жалобы в канцелярии услугодателя, уполномоченного органа,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221"/>
    <w:bookmarkStart w:name="z229" w:id="22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222"/>
    <w:bookmarkStart w:name="z230" w:id="223"/>
    <w:p>
      <w:pPr>
        <w:spacing w:after="0"/>
        <w:ind w:left="0"/>
        <w:jc w:val="both"/>
      </w:pPr>
      <w:r>
        <w:rPr>
          <w:rFonts w:ascii="Times New Roman"/>
          <w:b w:val="false"/>
          <w:i w:val="false"/>
          <w:color w:val="000000"/>
          <w:sz w:val="28"/>
        </w:rPr>
        <w:t>
      При отправке жалобы через портал заявителя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23"/>
    <w:bookmarkStart w:name="z231" w:id="224"/>
    <w:p>
      <w:pPr>
        <w:spacing w:after="0"/>
        <w:ind w:left="0"/>
        <w:jc w:val="both"/>
      </w:pPr>
      <w:r>
        <w:rPr>
          <w:rFonts w:ascii="Times New Roman"/>
          <w:b w:val="false"/>
          <w:i w:val="false"/>
          <w:color w:val="000000"/>
          <w:sz w:val="28"/>
        </w:rPr>
        <w:t>
      В жалобе:</w:t>
      </w:r>
    </w:p>
    <w:bookmarkEnd w:id="224"/>
    <w:bookmarkStart w:name="z232" w:id="225"/>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почтовый адрес;</w:t>
      </w:r>
    </w:p>
    <w:bookmarkEnd w:id="225"/>
    <w:bookmarkStart w:name="z233" w:id="226"/>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226"/>
    <w:bookmarkStart w:name="z234" w:id="227"/>
    <w:p>
      <w:pPr>
        <w:spacing w:after="0"/>
        <w:ind w:left="0"/>
        <w:jc w:val="both"/>
      </w:pPr>
      <w:r>
        <w:rPr>
          <w:rFonts w:ascii="Times New Roman"/>
          <w:b w:val="false"/>
          <w:i w:val="false"/>
          <w:color w:val="000000"/>
          <w:sz w:val="28"/>
        </w:rPr>
        <w:t>
      Жалоба заявителя, поступившая в адрес услугодателя, уполномоченного органа подлежит рассмотрению в течение 5 (пяти) рабочих дней со дня ее регистрации. Мотивированный ответ о результатах рассмотрения жалобы направляется заявителю посредством почтовой связи либо выдается нарочно в канцелярии услугодателя или уполномоченного органа.</w:t>
      </w:r>
    </w:p>
    <w:bookmarkEnd w:id="227"/>
    <w:bookmarkStart w:name="z235" w:id="228"/>
    <w:p>
      <w:pPr>
        <w:spacing w:after="0"/>
        <w:ind w:left="0"/>
        <w:jc w:val="both"/>
      </w:pPr>
      <w:r>
        <w:rPr>
          <w:rFonts w:ascii="Times New Roman"/>
          <w:b w:val="false"/>
          <w:i w:val="false"/>
          <w:color w:val="000000"/>
          <w:sz w:val="28"/>
        </w:rPr>
        <w:t>
      59. В случае несогласия с результатами оказанной государственной услуги 2 заявитель обращается с жалобой в уполномоченный орган по оценке и контролю за качеством оказания государственных услуг и (или) в суд в установленном законодательством Республики Казахстан порядке.</w:t>
      </w:r>
    </w:p>
    <w:bookmarkEnd w:id="228"/>
    <w:bookmarkStart w:name="z236" w:id="229"/>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29"/>
    <w:bookmarkStart w:name="z237" w:id="230"/>
    <w:p>
      <w:pPr>
        <w:spacing w:after="0"/>
        <w:ind w:left="0"/>
        <w:jc w:val="left"/>
      </w:pPr>
      <w:r>
        <w:rPr>
          <w:rFonts w:ascii="Times New Roman"/>
          <w:b/>
          <w:i w:val="false"/>
          <w:color w:val="000000"/>
        </w:rPr>
        <w:t xml:space="preserve"> Параграф 4. Особенности проектирования инженерных сетей и сооружений на территории населенного пункта</w:t>
      </w:r>
    </w:p>
    <w:bookmarkEnd w:id="230"/>
    <w:bookmarkStart w:name="z238" w:id="231"/>
    <w:p>
      <w:pPr>
        <w:spacing w:after="0"/>
        <w:ind w:left="0"/>
        <w:jc w:val="both"/>
      </w:pPr>
      <w:r>
        <w:rPr>
          <w:rFonts w:ascii="Times New Roman"/>
          <w:b w:val="false"/>
          <w:i w:val="false"/>
          <w:color w:val="000000"/>
          <w:sz w:val="28"/>
        </w:rPr>
        <w:t>
      60. Проектирование разводящих и внутриплощадочных инженерных сетей, обеспечивающих функционирование объектов, а также внутренних сетей зданий и сооружений независимо от протяженности осуществляется по заказу застройщиков (заказчиков) в соответствии с техническими условиями поставщиков услуг по инженерному и коммунальному обеспечению и АПЗ, выданным структурным подразделением МИО, осуществляющим функции в сфере архитектуры и градостроительства.</w:t>
      </w:r>
    </w:p>
    <w:bookmarkEnd w:id="231"/>
    <w:bookmarkStart w:name="z239" w:id="232"/>
    <w:p>
      <w:pPr>
        <w:spacing w:after="0"/>
        <w:ind w:left="0"/>
        <w:jc w:val="both"/>
      </w:pPr>
      <w:r>
        <w:rPr>
          <w:rFonts w:ascii="Times New Roman"/>
          <w:b w:val="false"/>
          <w:i w:val="false"/>
          <w:color w:val="000000"/>
          <w:sz w:val="28"/>
        </w:rPr>
        <w:t>
      61. Проекты инженерных сетей и сооружений на всех стадиях и всех видах выполняются на полноценной и откорректированной топографической съемке (срок действия не более 1 (одного) года) в местной системе координат, в Балтийской системе высот.</w:t>
      </w:r>
    </w:p>
    <w:bookmarkEnd w:id="232"/>
    <w:bookmarkStart w:name="z240" w:id="233"/>
    <w:p>
      <w:pPr>
        <w:spacing w:after="0"/>
        <w:ind w:left="0"/>
        <w:jc w:val="both"/>
      </w:pPr>
      <w:r>
        <w:rPr>
          <w:rFonts w:ascii="Times New Roman"/>
          <w:b w:val="false"/>
          <w:i w:val="false"/>
          <w:color w:val="000000"/>
          <w:sz w:val="28"/>
        </w:rPr>
        <w:t>
      62.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проживающее население.</w:t>
      </w:r>
    </w:p>
    <w:bookmarkEnd w:id="233"/>
    <w:bookmarkStart w:name="z241" w:id="234"/>
    <w:p>
      <w:pPr>
        <w:spacing w:after="0"/>
        <w:ind w:left="0"/>
        <w:jc w:val="both"/>
      </w:pPr>
      <w:r>
        <w:rPr>
          <w:rFonts w:ascii="Times New Roman"/>
          <w:b w:val="false"/>
          <w:i w:val="false"/>
          <w:color w:val="000000"/>
          <w:sz w:val="28"/>
        </w:rPr>
        <w:t>
      63. Проекты наружных инженерных сетей и сооружений, разработанные в соответствии с выданными поставщиками услуг по инженерному и коммунальному обеспечению техническими условиями, не подлежат согласованию с поставщиками услуг по инженерному и коммунальному обеспечению.</w:t>
      </w:r>
    </w:p>
    <w:bookmarkEnd w:id="234"/>
    <w:bookmarkStart w:name="z242" w:id="235"/>
    <w:p>
      <w:pPr>
        <w:spacing w:after="0"/>
        <w:ind w:left="0"/>
        <w:jc w:val="both"/>
      </w:pPr>
      <w:r>
        <w:rPr>
          <w:rFonts w:ascii="Times New Roman"/>
          <w:b w:val="false"/>
          <w:i w:val="false"/>
          <w:color w:val="000000"/>
          <w:sz w:val="28"/>
        </w:rPr>
        <w:t>
      64. Проектная документация (без сметной части) вносятся в базу данных государственного градостроительного кадастра путем представления экспертной организацией в течение 10 (десяти) рабочих дней после выдачи положительного заключения комплексной вневедомственной экспертизы, в структурное подразделение местного исполнительного органа, осуществляющее функции в сфере архитектуры и градостроительства.</w:t>
      </w:r>
    </w:p>
    <w:bookmarkEnd w:id="235"/>
    <w:bookmarkStart w:name="z243" w:id="236"/>
    <w:p>
      <w:pPr>
        <w:spacing w:after="0"/>
        <w:ind w:left="0"/>
        <w:jc w:val="left"/>
      </w:pPr>
      <w:r>
        <w:rPr>
          <w:rFonts w:ascii="Times New Roman"/>
          <w:b/>
          <w:i w:val="false"/>
          <w:color w:val="000000"/>
        </w:rPr>
        <w:t xml:space="preserve"> Глава 4. Индивидуальное жилищное строительство</w:t>
      </w:r>
    </w:p>
    <w:bookmarkEnd w:id="236"/>
    <w:bookmarkStart w:name="z244" w:id="237"/>
    <w:p>
      <w:pPr>
        <w:spacing w:after="0"/>
        <w:ind w:left="0"/>
        <w:jc w:val="both"/>
      </w:pPr>
      <w:r>
        <w:rPr>
          <w:rFonts w:ascii="Times New Roman"/>
          <w:b w:val="false"/>
          <w:i w:val="false"/>
          <w:color w:val="000000"/>
          <w:sz w:val="28"/>
        </w:rPr>
        <w:t xml:space="preserve">
      65. Нормы предоставления земельного участка для индивидуального жилищного строительства (далее – ИЖС) устанавливаются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Земельного кодекса Республики Казахстан.</w:t>
      </w:r>
    </w:p>
    <w:bookmarkEnd w:id="237"/>
    <w:bookmarkStart w:name="z245" w:id="238"/>
    <w:p>
      <w:pPr>
        <w:spacing w:after="0"/>
        <w:ind w:left="0"/>
        <w:jc w:val="both"/>
      </w:pPr>
      <w:r>
        <w:rPr>
          <w:rFonts w:ascii="Times New Roman"/>
          <w:b w:val="false"/>
          <w:i w:val="false"/>
          <w:color w:val="000000"/>
          <w:sz w:val="28"/>
        </w:rPr>
        <w:t>
      66. Площадки для отвода под ИЖС размещаются в соответствии с утвержденным генеральным планом населенного пункта, проектом детальной планировки и проектом застройки населенного пункта.</w:t>
      </w:r>
    </w:p>
    <w:bookmarkEnd w:id="238"/>
    <w:bookmarkStart w:name="z246" w:id="239"/>
    <w:p>
      <w:pPr>
        <w:spacing w:after="0"/>
        <w:ind w:left="0"/>
        <w:jc w:val="both"/>
      </w:pPr>
      <w:r>
        <w:rPr>
          <w:rFonts w:ascii="Times New Roman"/>
          <w:b w:val="false"/>
          <w:i w:val="false"/>
          <w:color w:val="000000"/>
          <w:sz w:val="28"/>
        </w:rPr>
        <w:t xml:space="preserve">
      67. Планировка и застройка территорий ИЖС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39"/>
    <w:bookmarkStart w:name="z247" w:id="240"/>
    <w:p>
      <w:pPr>
        <w:spacing w:after="0"/>
        <w:ind w:left="0"/>
        <w:jc w:val="both"/>
      </w:pPr>
      <w:r>
        <w:rPr>
          <w:rFonts w:ascii="Times New Roman"/>
          <w:b w:val="false"/>
          <w:i w:val="false"/>
          <w:color w:val="000000"/>
          <w:sz w:val="28"/>
        </w:rPr>
        <w:t>
      Проектирование и застройка районов и кварталов индивидуальной жилищной застройки осуществляется комплексно с размещением учреждений и предприятий обслуживания, обеспечением необходимой инженерно-транспортной инфраструктуры.</w:t>
      </w:r>
    </w:p>
    <w:bookmarkEnd w:id="240"/>
    <w:bookmarkStart w:name="z248" w:id="241"/>
    <w:p>
      <w:pPr>
        <w:spacing w:after="0"/>
        <w:ind w:left="0"/>
        <w:jc w:val="both"/>
      </w:pPr>
      <w:r>
        <w:rPr>
          <w:rFonts w:ascii="Times New Roman"/>
          <w:b w:val="false"/>
          <w:i w:val="false"/>
          <w:color w:val="000000"/>
          <w:sz w:val="28"/>
        </w:rPr>
        <w:t>
      68. Проектирование и строительство индивидуальных жилых домов осуществляются в строгом соответствии с градостроительной документацией и государственным нормативам в области архитектуры, градостроительства и строительства.</w:t>
      </w:r>
    </w:p>
    <w:bookmarkEnd w:id="241"/>
    <w:bookmarkStart w:name="z249" w:id="242"/>
    <w:p>
      <w:pPr>
        <w:spacing w:after="0"/>
        <w:ind w:left="0"/>
        <w:jc w:val="both"/>
      </w:pPr>
      <w:r>
        <w:rPr>
          <w:rFonts w:ascii="Times New Roman"/>
          <w:b w:val="false"/>
          <w:i w:val="false"/>
          <w:color w:val="000000"/>
          <w:sz w:val="28"/>
        </w:rPr>
        <w:t>
      69. Строительство индивидуального жилого дома осуществляется в соответствии с эскизом (эскизным проектом), согласованным со структурным подразделением МИО, осуществляющим функции в сфере архитектуры и градостроительства, за исключением строительства индивидуальных жилых домов, расположенных в зонах повышенной сейсмической опасности или с иными особыми геологическими (гидрогеологическими) и геотехническими условиями, требующими специальных проектных решений и мероприятий при их реализации, выше двух этажей.</w:t>
      </w:r>
    </w:p>
    <w:bookmarkEnd w:id="242"/>
    <w:bookmarkStart w:name="z250" w:id="243"/>
    <w:p>
      <w:pPr>
        <w:spacing w:after="0"/>
        <w:ind w:left="0"/>
        <w:jc w:val="both"/>
      </w:pPr>
      <w:r>
        <w:rPr>
          <w:rFonts w:ascii="Times New Roman"/>
          <w:b w:val="false"/>
          <w:i w:val="false"/>
          <w:color w:val="000000"/>
          <w:sz w:val="28"/>
        </w:rPr>
        <w:t>
      Строительство индивидуальных жилых домов выше двух этажей, расположенных в зонах повышенной сейсмической опасности или с иными особыми геологическими (гидрогеологическими) и геотехническими условиями осуществляется по проектной документации, которая подлежит обязательной экспертизе.</w:t>
      </w:r>
    </w:p>
    <w:bookmarkEnd w:id="243"/>
    <w:bookmarkStart w:name="z251" w:id="244"/>
    <w:p>
      <w:pPr>
        <w:spacing w:after="0"/>
        <w:ind w:left="0"/>
        <w:jc w:val="both"/>
      </w:pPr>
      <w:r>
        <w:rPr>
          <w:rFonts w:ascii="Times New Roman"/>
          <w:b w:val="false"/>
          <w:i w:val="false"/>
          <w:color w:val="000000"/>
          <w:sz w:val="28"/>
        </w:rPr>
        <w:t>
      70. Размеры жилого дома и других строений, расположенных на закрепленном в установленном порядке земельном участке, определяются индивидуальным застройщиком самостоятельно при условии, что их внешние габариты (в том числе высота) обеспечивают установленные нормативные, санитарные, противопожарные и технические разрывы между этими строениями, а также строениями на смежных земельных участках.</w:t>
      </w:r>
    </w:p>
    <w:bookmarkEnd w:id="244"/>
    <w:bookmarkStart w:name="z252" w:id="245"/>
    <w:p>
      <w:pPr>
        <w:spacing w:after="0"/>
        <w:ind w:left="0"/>
        <w:jc w:val="left"/>
      </w:pPr>
      <w:r>
        <w:rPr>
          <w:rFonts w:ascii="Times New Roman"/>
          <w:b/>
          <w:i w:val="false"/>
          <w:color w:val="000000"/>
        </w:rPr>
        <w:t xml:space="preserve"> Глава 5. Строительство</w:t>
      </w:r>
    </w:p>
    <w:bookmarkEnd w:id="245"/>
    <w:bookmarkStart w:name="z253" w:id="246"/>
    <w:p>
      <w:pPr>
        <w:spacing w:after="0"/>
        <w:ind w:left="0"/>
        <w:jc w:val="both"/>
      </w:pPr>
      <w:r>
        <w:rPr>
          <w:rFonts w:ascii="Times New Roman"/>
          <w:b w:val="false"/>
          <w:i w:val="false"/>
          <w:color w:val="000000"/>
          <w:sz w:val="28"/>
        </w:rPr>
        <w:t xml:space="preserve">
      71. Строительство без утвержденной проектной (проектно-сметной) документации не допускается, если иное не предусмотрено </w:t>
      </w:r>
      <w:r>
        <w:rPr>
          <w:rFonts w:ascii="Times New Roman"/>
          <w:b w:val="false"/>
          <w:i w:val="false"/>
          <w:color w:val="000000"/>
          <w:sz w:val="28"/>
        </w:rPr>
        <w:t>Законом</w:t>
      </w:r>
      <w:r>
        <w:rPr>
          <w:rFonts w:ascii="Times New Roman"/>
          <w:b w:val="false"/>
          <w:i w:val="false"/>
          <w:color w:val="000000"/>
          <w:sz w:val="28"/>
        </w:rPr>
        <w:t>.</w:t>
      </w:r>
    </w:p>
    <w:bookmarkEnd w:id="246"/>
    <w:bookmarkStart w:name="z254" w:id="247"/>
    <w:p>
      <w:pPr>
        <w:spacing w:after="0"/>
        <w:ind w:left="0"/>
        <w:jc w:val="both"/>
      </w:pPr>
      <w:r>
        <w:rPr>
          <w:rFonts w:ascii="Times New Roman"/>
          <w:b w:val="false"/>
          <w:i w:val="false"/>
          <w:color w:val="000000"/>
          <w:sz w:val="28"/>
        </w:rPr>
        <w:t>
      72. До начала производства строительно-монтажных работ заказчик уведомляет органы, осуществляющие государственный архитектурно-строительный контроль и надзор о начале производства строительно-монтажных работ.</w:t>
      </w:r>
    </w:p>
    <w:bookmarkEnd w:id="247"/>
    <w:bookmarkStart w:name="z255" w:id="248"/>
    <w:p>
      <w:pPr>
        <w:spacing w:after="0"/>
        <w:ind w:left="0"/>
        <w:jc w:val="both"/>
      </w:pPr>
      <w:r>
        <w:rPr>
          <w:rFonts w:ascii="Times New Roman"/>
          <w:b w:val="false"/>
          <w:i w:val="false"/>
          <w:color w:val="000000"/>
          <w:sz w:val="28"/>
        </w:rPr>
        <w:t>
      73. Строительство объектов, за исключением случаев, предусмотренных Законом, осуществляется:</w:t>
      </w:r>
    </w:p>
    <w:bookmarkEnd w:id="248"/>
    <w:bookmarkStart w:name="z256" w:id="249"/>
    <w:p>
      <w:pPr>
        <w:spacing w:after="0"/>
        <w:ind w:left="0"/>
        <w:jc w:val="both"/>
      </w:pPr>
      <w:r>
        <w:rPr>
          <w:rFonts w:ascii="Times New Roman"/>
          <w:b w:val="false"/>
          <w:i w:val="false"/>
          <w:color w:val="000000"/>
          <w:sz w:val="28"/>
        </w:rPr>
        <w:t>
      с обязательным сопровождением авторского и технического надзоров;</w:t>
      </w:r>
    </w:p>
    <w:bookmarkEnd w:id="249"/>
    <w:bookmarkStart w:name="z257" w:id="250"/>
    <w:p>
      <w:pPr>
        <w:spacing w:after="0"/>
        <w:ind w:left="0"/>
        <w:jc w:val="both"/>
      </w:pPr>
      <w:r>
        <w:rPr>
          <w:rFonts w:ascii="Times New Roman"/>
          <w:b w:val="false"/>
          <w:i w:val="false"/>
          <w:color w:val="000000"/>
          <w:sz w:val="28"/>
        </w:rPr>
        <w:t>
      в соответствии с прошедшей в установленном порядке экспертизу проектной (проектно-сметной) документацией.</w:t>
      </w:r>
    </w:p>
    <w:bookmarkEnd w:id="250"/>
    <w:bookmarkStart w:name="z258" w:id="251"/>
    <w:p>
      <w:pPr>
        <w:spacing w:after="0"/>
        <w:ind w:left="0"/>
        <w:jc w:val="both"/>
      </w:pPr>
      <w:r>
        <w:rPr>
          <w:rFonts w:ascii="Times New Roman"/>
          <w:b w:val="false"/>
          <w:i w:val="false"/>
          <w:color w:val="000000"/>
          <w:sz w:val="28"/>
        </w:rPr>
        <w:t>
      74. При осуществлении подготовительных работ на строительной площадке размещается вывеска с паспортом строительства, в котором отражаются информация о заказчиках, подрядчиках, авторах проекта, лицах, осуществляющих авторский надзор и технический надзор, сведения о производимых строительно-монтажных работах (в том числе о сроках начала и завершения строительства). Данное требование не распространяется на случаи строительства ИЖС.</w:t>
      </w:r>
    </w:p>
    <w:bookmarkEnd w:id="251"/>
    <w:bookmarkStart w:name="z259" w:id="252"/>
    <w:p>
      <w:pPr>
        <w:spacing w:after="0"/>
        <w:ind w:left="0"/>
        <w:jc w:val="left"/>
      </w:pPr>
      <w:r>
        <w:rPr>
          <w:rFonts w:ascii="Times New Roman"/>
          <w:b/>
          <w:i w:val="false"/>
          <w:color w:val="000000"/>
        </w:rPr>
        <w:t xml:space="preserve"> Глава 6. Приемка объектов строительства в эксплуатацию</w:t>
      </w:r>
    </w:p>
    <w:bookmarkEnd w:id="252"/>
    <w:bookmarkStart w:name="z260" w:id="253"/>
    <w:p>
      <w:pPr>
        <w:spacing w:after="0"/>
        <w:ind w:left="0"/>
        <w:jc w:val="both"/>
      </w:pPr>
      <w:r>
        <w:rPr>
          <w:rFonts w:ascii="Times New Roman"/>
          <w:b w:val="false"/>
          <w:i w:val="false"/>
          <w:color w:val="000000"/>
          <w:sz w:val="28"/>
        </w:rPr>
        <w:t xml:space="preserve">
      75. Приемка построенных объектов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w:t>
      </w:r>
    </w:p>
    <w:bookmarkEnd w:id="253"/>
    <w:bookmarkStart w:name="z261" w:id="254"/>
    <w:p>
      <w:pPr>
        <w:spacing w:after="0"/>
        <w:ind w:left="0"/>
        <w:jc w:val="both"/>
      </w:pPr>
      <w:r>
        <w:rPr>
          <w:rFonts w:ascii="Times New Roman"/>
          <w:b w:val="false"/>
          <w:i w:val="false"/>
          <w:color w:val="000000"/>
          <w:sz w:val="28"/>
        </w:rPr>
        <w:t>
      76. Приемка и ввод в эксплуатацию построенного объекта производятся заказчиком при его полной готовности в соответствии с утвержденным проектом и при наличии декларации о соответствии, заключений о качестве строительно-монтажных работ и соответствии выполненных работ утвержденному проекту.</w:t>
      </w:r>
    </w:p>
    <w:bookmarkEnd w:id="254"/>
    <w:bookmarkStart w:name="z262" w:id="255"/>
    <w:p>
      <w:pPr>
        <w:spacing w:after="0"/>
        <w:ind w:left="0"/>
        <w:jc w:val="both"/>
      </w:pPr>
      <w:r>
        <w:rPr>
          <w:rFonts w:ascii="Times New Roman"/>
          <w:b w:val="false"/>
          <w:i w:val="false"/>
          <w:color w:val="000000"/>
          <w:sz w:val="28"/>
        </w:rPr>
        <w:t>
      77. При реконструкции (перепланировке, переоборудовании) помещений (отдельных частей) существующих зданий и сооружений не связанных с изменением несущих и ограждающих конструкций, инженерных систем и оборудования акт ввода построенного объекта в эксплуатацию собственником самостоятельно согласовывается с проектировщиком на соответствие разработанного ранее технического проекта.</w:t>
      </w:r>
    </w:p>
    <w:bookmarkEnd w:id="255"/>
    <w:bookmarkStart w:name="z263" w:id="256"/>
    <w:p>
      <w:pPr>
        <w:spacing w:after="0"/>
        <w:ind w:left="0"/>
        <w:jc w:val="both"/>
      </w:pPr>
      <w:r>
        <w:rPr>
          <w:rFonts w:ascii="Times New Roman"/>
          <w:b w:val="false"/>
          <w:i w:val="false"/>
          <w:color w:val="000000"/>
          <w:sz w:val="28"/>
        </w:rPr>
        <w:t>
      78. Под полной готовностью понимается состояние построенных объектов (комплексов), в которых в соответствии с действующим законодательством и утвержденным проектом установлена входная дверь и оконные блоки (заполнение), завершены внутренние отделочные работы, стены и потолки оштукатурены и выравнены (без внутренних облицовочных, малярных, обойных работ), выполнена стяжка под укладку напольного покрытия (без устройства чистых полов), предусмотрена разводка электрокабелей и проводов, установлены внутриквартирные распределяющие автоматы (без электротехнических приборов бытового назначения, газовых или электрических кухонных плит), проведены водопроводные и канализационные трубы с запорной арматурой и заглушками до места установки приборов (без установки санитарно-технического оборудования и приборов), установлены приборы учета потребления коммунальных услуг (общедомовые и индивидуальные), отопительные приборы и подоконные доски, а также выполнены иные работы в объемах превышающих перечисленное, если иное предусмотрено договором или действующим законодательством.</w:t>
      </w:r>
    </w:p>
    <w:bookmarkEnd w:id="256"/>
    <w:bookmarkStart w:name="z264" w:id="257"/>
    <w:p>
      <w:pPr>
        <w:spacing w:after="0"/>
        <w:ind w:left="0"/>
        <w:jc w:val="both"/>
      </w:pPr>
      <w:r>
        <w:rPr>
          <w:rFonts w:ascii="Times New Roman"/>
          <w:b w:val="false"/>
          <w:i w:val="false"/>
          <w:color w:val="000000"/>
          <w:sz w:val="28"/>
        </w:rPr>
        <w:t>
      При этом под полной готовностью жилых объектов, построенных с участием государственных инвестиций понимается состояние построенных объектов, в которых завершены внутренние отделочные (облицовочные, малярные, обойные) работы, обустроены чистые полы, установлены санитарно-техническое оборудование и приборы, электротехнические приборы бытового назначения, газовые или электрические кухонные плиты, приборы учета потребления коммунальных услуг (общедомовые и индивидуальные) и внутриквартирные дверные блоки.</w:t>
      </w:r>
    </w:p>
    <w:bookmarkEnd w:id="257"/>
    <w:bookmarkStart w:name="z265" w:id="258"/>
    <w:p>
      <w:pPr>
        <w:spacing w:after="0"/>
        <w:ind w:left="0"/>
        <w:jc w:val="both"/>
      </w:pPr>
      <w:r>
        <w:rPr>
          <w:rFonts w:ascii="Times New Roman"/>
          <w:b w:val="false"/>
          <w:i w:val="false"/>
          <w:color w:val="000000"/>
          <w:sz w:val="28"/>
        </w:rPr>
        <w:t>
      В случаях, если утвержденным проектом это предусмотрено, то к объектам полной готовности относятся общественные здания без внутренних облицовочных, малярных, обойных работ, устройства чистых полов, установки санитарно-технического оборудования и приборов, электротехнических приборов бытового назначения, газовых и электрических кухонных плит, внутриквартирных дверных блоков, впоследствии выполняемых с учетом возможностей и пожеланий покупателей.</w:t>
      </w:r>
    </w:p>
    <w:bookmarkEnd w:id="258"/>
    <w:bookmarkStart w:name="z266" w:id="259"/>
    <w:p>
      <w:pPr>
        <w:spacing w:after="0"/>
        <w:ind w:left="0"/>
        <w:jc w:val="both"/>
      </w:pPr>
      <w:r>
        <w:rPr>
          <w:rFonts w:ascii="Times New Roman"/>
          <w:b w:val="false"/>
          <w:i w:val="false"/>
          <w:color w:val="000000"/>
          <w:sz w:val="28"/>
        </w:rPr>
        <w:t>
      При этом наружные отделочные работы по объекту (комплексу), а также внутренние отделочные и монтажные работы в помещениях (частях здания) общего пользования выполняются в соответствии с данными требованиями в полном объеме.</w:t>
      </w:r>
    </w:p>
    <w:bookmarkEnd w:id="259"/>
    <w:bookmarkStart w:name="z267" w:id="260"/>
    <w:p>
      <w:pPr>
        <w:spacing w:after="0"/>
        <w:ind w:left="0"/>
        <w:jc w:val="both"/>
      </w:pPr>
      <w:r>
        <w:rPr>
          <w:rFonts w:ascii="Times New Roman"/>
          <w:b w:val="false"/>
          <w:i w:val="false"/>
          <w:color w:val="000000"/>
          <w:sz w:val="28"/>
        </w:rPr>
        <w:t>
      79. Эксплуатация построенного объекта без утвержденного акта приемки объекта в эксплуатацию не допускается.</w:t>
      </w:r>
    </w:p>
    <w:bookmarkEnd w:id="260"/>
    <w:bookmarkStart w:name="z268" w:id="261"/>
    <w:p>
      <w:pPr>
        <w:spacing w:after="0"/>
        <w:ind w:left="0"/>
        <w:jc w:val="both"/>
      </w:pPr>
      <w:r>
        <w:rPr>
          <w:rFonts w:ascii="Times New Roman"/>
          <w:b w:val="false"/>
          <w:i w:val="false"/>
          <w:color w:val="000000"/>
          <w:sz w:val="28"/>
        </w:rPr>
        <w:t>
      80. Основанием для регистрации объекта в государственном органе, осуществляющем регистрацию прав на недвижимое имущество, является утвержденный акт приемки объекта в эксплуатацию, прошедший учет в структурном подразделении МИО, осуществляющем функции в сфере архитектуры и градостроительства.</w:t>
      </w:r>
    </w:p>
    <w:bookmarkEnd w:id="261"/>
    <w:bookmarkStart w:name="z269" w:id="262"/>
    <w:p>
      <w:pPr>
        <w:spacing w:after="0"/>
        <w:ind w:left="0"/>
        <w:jc w:val="both"/>
      </w:pPr>
      <w:r>
        <w:rPr>
          <w:rFonts w:ascii="Times New Roman"/>
          <w:b w:val="false"/>
          <w:i w:val="false"/>
          <w:color w:val="000000"/>
          <w:sz w:val="28"/>
        </w:rPr>
        <w:t xml:space="preserve">
      81. Порядок ведения и учета актов приемки объекта регламентируется </w:t>
      </w:r>
      <w:r>
        <w:rPr>
          <w:rFonts w:ascii="Times New Roman"/>
          <w:b w:val="false"/>
          <w:i w:val="false"/>
          <w:color w:val="000000"/>
          <w:sz w:val="28"/>
        </w:rPr>
        <w:t>статьей 75-1</w:t>
      </w:r>
      <w:r>
        <w:rPr>
          <w:rFonts w:ascii="Times New Roman"/>
          <w:b w:val="false"/>
          <w:i w:val="false"/>
          <w:color w:val="000000"/>
          <w:sz w:val="28"/>
        </w:rPr>
        <w:t xml:space="preserve"> Закона.</w:t>
      </w:r>
    </w:p>
    <w:bookmarkEnd w:id="262"/>
    <w:bookmarkStart w:name="z270" w:id="263"/>
    <w:p>
      <w:pPr>
        <w:spacing w:after="0"/>
        <w:ind w:left="0"/>
        <w:jc w:val="both"/>
      </w:pPr>
      <w:r>
        <w:rPr>
          <w:rFonts w:ascii="Times New Roman"/>
          <w:b w:val="false"/>
          <w:i w:val="false"/>
          <w:color w:val="000000"/>
          <w:sz w:val="28"/>
        </w:rPr>
        <w:t>
      При этом в отношении объектов, принимаемых в эксплуатацию собственником самостоятельно:</w:t>
      </w:r>
    </w:p>
    <w:bookmarkEnd w:id="263"/>
    <w:bookmarkStart w:name="z271" w:id="264"/>
    <w:p>
      <w:pPr>
        <w:spacing w:after="0"/>
        <w:ind w:left="0"/>
        <w:jc w:val="both"/>
      </w:pPr>
      <w:r>
        <w:rPr>
          <w:rFonts w:ascii="Times New Roman"/>
          <w:b w:val="false"/>
          <w:i w:val="false"/>
          <w:color w:val="000000"/>
          <w:sz w:val="28"/>
        </w:rPr>
        <w:t>
      1) государственная корпорация в течение одного дня с момента получения от заявителя утвержденного акта приемки объекта в эксплуатацию собственником самостоятельно направляет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объекта, утвержденный акт приемки объекта в эксплуатацию собственником самостоятельно.</w:t>
      </w:r>
    </w:p>
    <w:bookmarkEnd w:id="264"/>
    <w:bookmarkStart w:name="z272" w:id="265"/>
    <w:p>
      <w:pPr>
        <w:spacing w:after="0"/>
        <w:ind w:left="0"/>
        <w:jc w:val="both"/>
      </w:pPr>
      <w:r>
        <w:rPr>
          <w:rFonts w:ascii="Times New Roman"/>
          <w:b w:val="false"/>
          <w:i w:val="false"/>
          <w:color w:val="000000"/>
          <w:sz w:val="28"/>
        </w:rPr>
        <w:t>
      2) структурное подразделение соответствующего местного исполнительного органа, осуществляющее функции в сфере архитектуры и градостроительства в течении одного рабочего дня проводит сверку на соблюдение собственником процедур, определенных правилами организации застройки и прохождения разрешительных процедур, и производит учет акта приемки в эксплуатацию.</w:t>
      </w:r>
    </w:p>
    <w:bookmarkEnd w:id="265"/>
    <w:bookmarkStart w:name="z273" w:id="266"/>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266"/>
    <w:bookmarkStart w:name="z274" w:id="267"/>
    <w:p>
      <w:pPr>
        <w:spacing w:after="0"/>
        <w:ind w:left="0"/>
        <w:jc w:val="both"/>
      </w:pPr>
      <w:r>
        <w:rPr>
          <w:rFonts w:ascii="Times New Roman"/>
          <w:b w:val="false"/>
          <w:i w:val="false"/>
          <w:color w:val="000000"/>
          <w:sz w:val="28"/>
        </w:rPr>
        <w:t>
      3) в случае отсутствия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267"/>
    <w:bookmarkStart w:name="z275" w:id="268"/>
    <w:p>
      <w:pPr>
        <w:spacing w:after="0"/>
        <w:ind w:left="0"/>
        <w:jc w:val="left"/>
      </w:pPr>
      <w:r>
        <w:rPr>
          <w:rFonts w:ascii="Times New Roman"/>
          <w:b/>
          <w:i w:val="false"/>
          <w:color w:val="000000"/>
        </w:rPr>
        <w:t xml:space="preserve"> Глава 7. Ответственность за нарушение положений Правил</w:t>
      </w:r>
    </w:p>
    <w:bookmarkEnd w:id="268"/>
    <w:bookmarkStart w:name="z276" w:id="269"/>
    <w:p>
      <w:pPr>
        <w:spacing w:after="0"/>
        <w:ind w:left="0"/>
        <w:jc w:val="both"/>
      </w:pPr>
      <w:r>
        <w:rPr>
          <w:rFonts w:ascii="Times New Roman"/>
          <w:b w:val="false"/>
          <w:i w:val="false"/>
          <w:color w:val="000000"/>
          <w:sz w:val="28"/>
        </w:rPr>
        <w:t>
      82. Ответственность за нарушение положений настоящих Правил устанавливается в соответствии с законодательством Республики Казахстан.</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80" w:id="270"/>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о предоставлении исходных материалов на новое строительство/ архитектурно-</w:t>
      </w:r>
      <w:r>
        <w:br/>
      </w:r>
      <w:r>
        <w:rPr>
          <w:rFonts w:ascii="Times New Roman"/>
          <w:b/>
          <w:i w:val="false"/>
          <w:color w:val="000000"/>
        </w:rPr>
        <w:t xml:space="preserve">         планировочного задания и  технических условий / исходных материалов для </w:t>
      </w:r>
      <w:r>
        <w:br/>
      </w:r>
      <w:r>
        <w:rPr>
          <w:rFonts w:ascii="Times New Roman"/>
          <w:b/>
          <w:i w:val="false"/>
          <w:color w:val="000000"/>
        </w:rPr>
        <w:t xml:space="preserve">    реконструкции (перепланировки, переоборудования) помещений (отдельных частей) </w:t>
      </w:r>
      <w:r>
        <w:br/>
      </w:r>
      <w:r>
        <w:rPr>
          <w:rFonts w:ascii="Times New Roman"/>
          <w:b/>
          <w:i w:val="false"/>
          <w:color w:val="000000"/>
        </w:rPr>
        <w:t xml:space="preserve">   существующих зданий и сооружений, связанных с изменением несущих и ограждающих </w:t>
      </w:r>
      <w:r>
        <w:br/>
      </w:r>
      <w:r>
        <w:rPr>
          <w:rFonts w:ascii="Times New Roman"/>
          <w:b/>
          <w:i w:val="false"/>
          <w:color w:val="000000"/>
        </w:rPr>
        <w:t xml:space="preserve">                             конструкций, инженерных систем и оборудования</w:t>
      </w:r>
    </w:p>
    <w:bookmarkEnd w:id="270"/>
    <w:bookmarkStart w:name="z281" w:id="271"/>
    <w:p>
      <w:pPr>
        <w:spacing w:after="0"/>
        <w:ind w:left="0"/>
        <w:jc w:val="both"/>
      </w:pPr>
      <w:r>
        <w:rPr>
          <w:rFonts w:ascii="Times New Roman"/>
          <w:b w:val="false"/>
          <w:i w:val="false"/>
          <w:color w:val="000000"/>
          <w:sz w:val="28"/>
        </w:rPr>
        <w:t>
      Наименование заявителя:____________________________________________________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 или наименование юридического лица)</w:t>
      </w:r>
    </w:p>
    <w:bookmarkEnd w:id="271"/>
    <w:p>
      <w:pPr>
        <w:spacing w:after="0"/>
        <w:ind w:left="0"/>
        <w:jc w:val="both"/>
      </w:pPr>
      <w:r>
        <w:rPr>
          <w:rFonts w:ascii="Times New Roman"/>
          <w:b w:val="false"/>
          <w:i w:val="false"/>
          <w:color w:val="000000"/>
          <w:sz w:val="28"/>
        </w:rPr>
        <w:t>
      Адрес: ___________________________________________________________________</w:t>
      </w:r>
      <w:r>
        <w:br/>
      </w:r>
      <w:r>
        <w:rPr>
          <w:rFonts w:ascii="Times New Roman"/>
          <w:b w:val="false"/>
          <w:i w:val="false"/>
          <w:color w:val="000000"/>
          <w:sz w:val="28"/>
        </w:rPr>
        <w:t>Телефон: __________________________________________________________________________</w:t>
      </w:r>
      <w:r>
        <w:br/>
      </w:r>
      <w:r>
        <w:rPr>
          <w:rFonts w:ascii="Times New Roman"/>
          <w:b w:val="false"/>
          <w:i w:val="false"/>
          <w:color w:val="000000"/>
          <w:sz w:val="28"/>
        </w:rPr>
        <w:t>Заказчик: __________________________________________________________________________</w:t>
      </w:r>
      <w:r>
        <w:br/>
      </w:r>
      <w:r>
        <w:rPr>
          <w:rFonts w:ascii="Times New Roman"/>
          <w:b w:val="false"/>
          <w:i w:val="false"/>
          <w:color w:val="000000"/>
          <w:sz w:val="28"/>
        </w:rPr>
        <w:t>Наименование проектируемого объекта: _______________________________________</w:t>
      </w:r>
      <w:r>
        <w:br/>
      </w:r>
      <w:r>
        <w:rPr>
          <w:rFonts w:ascii="Times New Roman"/>
          <w:b w:val="false"/>
          <w:i w:val="false"/>
          <w:color w:val="000000"/>
          <w:sz w:val="28"/>
        </w:rPr>
        <w:t>Адрес проектируемого объекта: 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Прошу Вас выдать</w:t>
      </w:r>
    </w:p>
    <w:bookmarkStart w:name="z282"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73"/>
    <w:p>
      <w:pPr>
        <w:spacing w:after="0"/>
        <w:ind w:left="0"/>
        <w:jc w:val="both"/>
      </w:pPr>
      <w:r>
        <w:rPr>
          <w:rFonts w:ascii="Times New Roman"/>
          <w:b w:val="false"/>
          <w:i w:val="false"/>
          <w:color w:val="000000"/>
          <w:sz w:val="28"/>
        </w:rPr>
        <w:t xml:space="preserve">
      Пакет 1. Исходные материалы на новое строительство (архитектурно-планировочное </w:t>
      </w:r>
      <w:r>
        <w:br/>
      </w:r>
      <w:r>
        <w:rPr>
          <w:rFonts w:ascii="Times New Roman"/>
          <w:b w:val="false"/>
          <w:i w:val="false"/>
          <w:color w:val="000000"/>
          <w:sz w:val="28"/>
        </w:rPr>
        <w:t xml:space="preserve">задание (далее – АПЗ), вертикальные планировочные отметки, выкопировку из проекта </w:t>
      </w:r>
      <w:r>
        <w:br/>
      </w:r>
      <w:r>
        <w:rPr>
          <w:rFonts w:ascii="Times New Roman"/>
          <w:b w:val="false"/>
          <w:i w:val="false"/>
          <w:color w:val="000000"/>
          <w:sz w:val="28"/>
        </w:rPr>
        <w:t xml:space="preserve">детальной планировки, типовые поперечные профили дорог и улиц, технические условия </w:t>
      </w:r>
      <w:r>
        <w:br/>
      </w:r>
      <w:r>
        <w:rPr>
          <w:rFonts w:ascii="Times New Roman"/>
          <w:b w:val="false"/>
          <w:i w:val="false"/>
          <w:color w:val="000000"/>
          <w:sz w:val="28"/>
        </w:rPr>
        <w:t>(далее – ТУ), схемы трасс наружных инженерных сетей);</w:t>
      </w:r>
    </w:p>
    <w:bookmarkEnd w:id="273"/>
    <w:bookmarkStart w:name="z284"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76"/>
    <w:p>
      <w:pPr>
        <w:spacing w:after="0"/>
        <w:ind w:left="0"/>
        <w:jc w:val="both"/>
      </w:pPr>
      <w:r>
        <w:rPr>
          <w:rFonts w:ascii="Times New Roman"/>
          <w:b w:val="false"/>
          <w:i w:val="false"/>
          <w:color w:val="000000"/>
          <w:sz w:val="28"/>
        </w:rPr>
        <w:t>
      Пакет 2. АПЗ и ТУ;</w:t>
      </w:r>
    </w:p>
    <w:bookmarkEnd w:id="276"/>
    <w:bookmarkStart w:name="z287" w:id="277"/>
    <w:p>
      <w:pPr>
        <w:spacing w:after="0"/>
        <w:ind w:left="0"/>
        <w:jc w:val="both"/>
      </w:pPr>
      <w:r>
        <w:rPr>
          <w:rFonts w:ascii="Times New Roman"/>
          <w:b w:val="false"/>
          <w:i w:val="false"/>
          <w:color w:val="000000"/>
          <w:sz w:val="28"/>
        </w:rPr>
        <w:t xml:space="preserve">
      Пакет 3. Исходные материалы на реконструкцию (перепланировку, </w:t>
      </w:r>
      <w:r>
        <w:br/>
      </w:r>
      <w:r>
        <w:rPr>
          <w:rFonts w:ascii="Times New Roman"/>
          <w:b w:val="false"/>
          <w:i w:val="false"/>
          <w:color w:val="000000"/>
          <w:sz w:val="28"/>
        </w:rPr>
        <w:t xml:space="preserve">переоборудования)  помещений (отдельных частей) существующих зданий и сооружений </w:t>
      </w:r>
      <w:r>
        <w:br/>
      </w:r>
      <w:r>
        <w:rPr>
          <w:rFonts w:ascii="Times New Roman"/>
          <w:b w:val="false"/>
          <w:i w:val="false"/>
          <w:color w:val="000000"/>
          <w:sz w:val="28"/>
        </w:rPr>
        <w:t>(решение МИО  на реконструкцию (перепланировку, переоборудование) помещений</w:t>
      </w:r>
      <w:r>
        <w:br/>
      </w:r>
      <w:r>
        <w:rPr>
          <w:rFonts w:ascii="Times New Roman"/>
          <w:b w:val="false"/>
          <w:i w:val="false"/>
          <w:color w:val="000000"/>
          <w:sz w:val="28"/>
        </w:rPr>
        <w:t xml:space="preserve">(отдельных частей) существующих зданий и сооружений, связанных с изменением </w:t>
      </w:r>
      <w:r>
        <w:br/>
      </w:r>
      <w:r>
        <w:rPr>
          <w:rFonts w:ascii="Times New Roman"/>
          <w:b w:val="false"/>
          <w:i w:val="false"/>
          <w:color w:val="000000"/>
          <w:sz w:val="28"/>
        </w:rPr>
        <w:t>несущих и ограждающих конструкций, инженерных систем и оборудования, АПЗ, ТУ, схемы</w:t>
      </w:r>
      <w:r>
        <w:br/>
      </w:r>
      <w:r>
        <w:rPr>
          <w:rFonts w:ascii="Times New Roman"/>
          <w:b w:val="false"/>
          <w:i w:val="false"/>
          <w:color w:val="000000"/>
          <w:sz w:val="28"/>
        </w:rPr>
        <w:t>трасс наружных инженерных сетей).</w:t>
      </w:r>
    </w:p>
    <w:bookmarkEnd w:id="277"/>
    <w:bookmarkStart w:name="z288" w:id="278"/>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p>
    <w:bookmarkEnd w:id="278"/>
    <w:bookmarkStart w:name="z289" w:id="279"/>
    <w:p>
      <w:pPr>
        <w:spacing w:after="0"/>
        <w:ind w:left="0"/>
        <w:jc w:val="both"/>
      </w:pPr>
      <w:r>
        <w:rPr>
          <w:rFonts w:ascii="Times New Roman"/>
          <w:b w:val="false"/>
          <w:i w:val="false"/>
          <w:color w:val="000000"/>
          <w:sz w:val="28"/>
        </w:rPr>
        <w:t>
      Дата: "_____"________ 20__ год</w:t>
      </w:r>
    </w:p>
    <w:bookmarkEnd w:id="279"/>
    <w:p>
      <w:pPr>
        <w:spacing w:after="0"/>
        <w:ind w:left="0"/>
        <w:jc w:val="both"/>
      </w:pPr>
      <w:r>
        <w:rPr>
          <w:rFonts w:ascii="Times New Roman"/>
          <w:b w:val="false"/>
          <w:i w:val="false"/>
          <w:color w:val="000000"/>
          <w:sz w:val="28"/>
        </w:rPr>
        <w:t>
      Сдал: 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280"/>
    <w:p>
      <w:pPr>
        <w:spacing w:after="0"/>
        <w:ind w:left="0"/>
        <w:jc w:val="left"/>
      </w:pPr>
      <w:r>
        <w:rPr>
          <w:rFonts w:ascii="Times New Roman"/>
          <w:b/>
          <w:i w:val="false"/>
          <w:color w:val="000000"/>
        </w:rPr>
        <w:t xml:space="preserve"> Опросный лист для технических условий на подключение к источникам инженерного и коммунального обеспечения</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823"/>
        <w:gridCol w:w="1137"/>
        <w:gridCol w:w="1396"/>
        <w:gridCol w:w="2848"/>
        <w:gridCol w:w="1400"/>
        <w:gridCol w:w="2258"/>
        <w:gridCol w:w="141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по нормам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Правоустанавливающие документы на объект (реконструкция)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здания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 (номеров, кабинетов)</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дополнительно при строительстве по очередям при реконструкции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мощность, кВт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нагрузки (фаза)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Однофазная, трехфазная, постоянная, временная, сезонная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надежности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категория ___кВт (кВА), III категория___кВт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после ввода в эксплуатацию по годам (нарастающим итогом с учетом существующей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20__г.____кВт, 20__г.____кВт, 20__г.____кВт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указанной макс. нагрузки относятся к электроприемникам: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кат.___кВт (кВА), III кат.___кВт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Предполагается установить электрокотлы, электрокалориферы, электроплитки, электропечи, электроводонагреватели (нужное подчеркнуть)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в кол-ве ___шт., единичной мощности</w:t>
            </w:r>
            <w:r>
              <w:br/>
            </w:r>
            <w:r>
              <w:rPr>
                <w:rFonts w:ascii="Times New Roman"/>
                <w:b w:val="false"/>
                <w:i w:val="false"/>
                <w:color w:val="000000"/>
                <w:sz w:val="20"/>
              </w:rPr>
              <w:t>
_____кВт (кВА)</w:t>
            </w:r>
          </w:p>
          <w:bookmarkEnd w:id="28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максимальная нагрузка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по договору мощность трансформаторов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ТП № _________________ кВА в ТП № _________________ кВА</w:t>
            </w:r>
          </w:p>
        </w:tc>
      </w:tr>
      <w:tr>
        <w:trPr>
          <w:trHeight w:val="30"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в воде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м3/час</w:t>
            </w:r>
            <w:r>
              <w:br/>
            </w:r>
            <w:r>
              <w:rPr>
                <w:rFonts w:ascii="Times New Roman"/>
                <w:b w:val="false"/>
                <w:i w:val="false"/>
                <w:color w:val="000000"/>
                <w:sz w:val="20"/>
              </w:rPr>
              <w:t>
питьевой воды</w:t>
            </w:r>
          </w:p>
          <w:bookmarkEnd w:id="282"/>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хозпитьевые нужды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Потребные расходы пожаротушения</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сточных вод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фекальных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Производственно-загрязненных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Условно-чистых сбрасываемых на городскую канализацию</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5802"/>
        <w:gridCol w:w="5552"/>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состав и характеристики промышленных стоков (рH, взвешенных веществ, БГ концентрация кислот, щелочей, взрывчатых, воспламеняющих радиоактивных веществ и др.)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тепловая нагрузка</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нужды(пар)</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т/ч</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Разделить нагрузку по жилью и по встроенным помещениям</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Энергосберегающее мероприятие</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Ливневая канализация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Пожелание заказчика</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ОТА и услуг в разбивке физ.лиц и юр.лиц</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емкость</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телефонная канализация</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Пожелания заказчика (тип оборудования, тип кабеля и др.)</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приготовление пищи</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Горячее водоснабжение при газификации</w:t>
            </w:r>
            <w:r>
              <w:br/>
            </w:r>
            <w:r>
              <w:rPr>
                <w:rFonts w:ascii="Times New Roman"/>
                <w:b w:val="false"/>
                <w:i w:val="false"/>
                <w:color w:val="000000"/>
                <w:sz w:val="20"/>
              </w:rPr>
              <w:t>
многоэтажных домов</w:t>
            </w:r>
          </w:p>
          <w:bookmarkEnd w:id="283"/>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bl>
    <w:bookmarkStart w:name="z296" w:id="284"/>
    <w:p>
      <w:pPr>
        <w:spacing w:after="0"/>
        <w:ind w:left="0"/>
        <w:jc w:val="both"/>
      </w:pPr>
      <w:r>
        <w:rPr>
          <w:rFonts w:ascii="Times New Roman"/>
          <w:b w:val="false"/>
          <w:i w:val="false"/>
          <w:color w:val="000000"/>
          <w:sz w:val="28"/>
        </w:rPr>
        <w:t>
      Примечание *</w:t>
      </w:r>
    </w:p>
    <w:bookmarkEnd w:id="284"/>
    <w:bookmarkStart w:name="z297" w:id="285"/>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В случае подачи опросного листа субпотребителем, в примечании указывается согласие потребителя на подключение к его сетям субпотребителя. При этом в согласии потребителя указываются его данные (физические лица – скрепляют подписью, юридические лица – подписью и печатью (при его наличии)).</w:t>
      </w:r>
    </w:p>
    <w:bookmarkEnd w:id="285"/>
    <w:bookmarkStart w:name="z301" w:id="286"/>
    <w:p>
      <w:pPr>
        <w:spacing w:after="0"/>
        <w:ind w:left="0"/>
        <w:jc w:val="both"/>
      </w:pPr>
      <w:r>
        <w:rPr>
          <w:rFonts w:ascii="Times New Roman"/>
          <w:b w:val="false"/>
          <w:i w:val="false"/>
          <w:color w:val="000000"/>
          <w:sz w:val="28"/>
        </w:rPr>
        <w:t>
      Заказчик:</w:t>
      </w:r>
    </w:p>
    <w:bookmarkEnd w:id="286"/>
    <w:bookmarkStart w:name="z302" w:id="287"/>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"____" ________________ 20___ год</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bl>
    <w:bookmarkStart w:name="z305" w:id="288"/>
    <w:p>
      <w:pPr>
        <w:spacing w:after="0"/>
        <w:ind w:left="0"/>
        <w:jc w:val="left"/>
      </w:pPr>
      <w:r>
        <w:rPr>
          <w:rFonts w:ascii="Times New Roman"/>
          <w:b/>
          <w:i w:val="false"/>
          <w:color w:val="000000"/>
        </w:rPr>
        <w:t xml:space="preserve"> Состав и содержание эскиза (эскизного проекта) и технического проекта</w:t>
      </w:r>
    </w:p>
    <w:bookmarkEnd w:id="288"/>
    <w:bookmarkStart w:name="z306" w:id="289"/>
    <w:p>
      <w:pPr>
        <w:spacing w:after="0"/>
        <w:ind w:left="0"/>
        <w:jc w:val="both"/>
      </w:pPr>
      <w:r>
        <w:rPr>
          <w:rFonts w:ascii="Times New Roman"/>
          <w:b w:val="false"/>
          <w:i w:val="false"/>
          <w:color w:val="000000"/>
          <w:sz w:val="28"/>
        </w:rPr>
        <w:t>
      Состав и содержание эскиза (эскизного проекта), разрабатываемого на предпроектной стадии для объектов нового строительства, а также технического проекта, разрабатываемого на предпроектной стадии для объектов реконструкции (перепланировки, переоборудования), требующих отвода дополнительного земельного участка (прирезки территории), разработанного проектной организацией, имеющей соответствующую лицензию:</w:t>
      </w:r>
    </w:p>
    <w:bookmarkEnd w:id="289"/>
    <w:bookmarkStart w:name="z307" w:id="290"/>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290"/>
    <w:bookmarkStart w:name="z308" w:id="291"/>
    <w:p>
      <w:pPr>
        <w:spacing w:after="0"/>
        <w:ind w:left="0"/>
        <w:jc w:val="both"/>
      </w:pPr>
      <w:r>
        <w:rPr>
          <w:rFonts w:ascii="Times New Roman"/>
          <w:b w:val="false"/>
          <w:i w:val="false"/>
          <w:color w:val="000000"/>
          <w:sz w:val="28"/>
        </w:rPr>
        <w:t>
      2. Генеральный план объекта в масштабе 1:500; 1:1000 (один из перечисленных);</w:t>
      </w:r>
    </w:p>
    <w:bookmarkEnd w:id="291"/>
    <w:bookmarkStart w:name="z309" w:id="292"/>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w:t>
      </w:r>
    </w:p>
    <w:bookmarkEnd w:id="292"/>
    <w:bookmarkStart w:name="z310" w:id="293"/>
    <w:p>
      <w:pPr>
        <w:spacing w:after="0"/>
        <w:ind w:left="0"/>
        <w:jc w:val="both"/>
      </w:pPr>
      <w:r>
        <w:rPr>
          <w:rFonts w:ascii="Times New Roman"/>
          <w:b w:val="false"/>
          <w:i w:val="false"/>
          <w:color w:val="000000"/>
          <w:sz w:val="28"/>
        </w:rPr>
        <w:t>
      4. Планы этажей с экспликацией помещений, разрезы в масштабе М 1:100; 1:200; 1:400 (один из перечисленных);</w:t>
      </w:r>
    </w:p>
    <w:bookmarkEnd w:id="293"/>
    <w:bookmarkStart w:name="z311" w:id="294"/>
    <w:p>
      <w:pPr>
        <w:spacing w:after="0"/>
        <w:ind w:left="0"/>
        <w:jc w:val="both"/>
      </w:pPr>
      <w:r>
        <w:rPr>
          <w:rFonts w:ascii="Times New Roman"/>
          <w:b w:val="false"/>
          <w:i w:val="false"/>
          <w:color w:val="000000"/>
          <w:sz w:val="28"/>
        </w:rPr>
        <w:t>
      5. План кровли в масштабе М 1:50; 1:100; 1:200; 1:400 (один из перечисленных);</w:t>
      </w:r>
    </w:p>
    <w:bookmarkEnd w:id="294"/>
    <w:bookmarkStart w:name="z312" w:id="295"/>
    <w:p>
      <w:pPr>
        <w:spacing w:after="0"/>
        <w:ind w:left="0"/>
        <w:jc w:val="both"/>
      </w:pPr>
      <w:r>
        <w:rPr>
          <w:rFonts w:ascii="Times New Roman"/>
          <w:b w:val="false"/>
          <w:i w:val="false"/>
          <w:color w:val="000000"/>
          <w:sz w:val="28"/>
        </w:rPr>
        <w:t>
      6. Планы инженерных сетей;</w:t>
      </w:r>
    </w:p>
    <w:bookmarkEnd w:id="295"/>
    <w:bookmarkStart w:name="z313" w:id="296"/>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а также элементов благоустройства и озеленения участка с приведением основных объемно-планировочных показателей (вместимость, пропускная способность, мощность, строительный объем, общая и полезная площадь здания, площади застройки, озелененных и благоустроенных территории участка, материалы отделки и цветовой отделки фасада).</w:t>
      </w:r>
    </w:p>
    <w:bookmarkEnd w:id="296"/>
    <w:bookmarkStart w:name="z314" w:id="297"/>
    <w:p>
      <w:pPr>
        <w:spacing w:after="0"/>
        <w:ind w:left="0"/>
        <w:jc w:val="both"/>
      </w:pPr>
      <w:r>
        <w:rPr>
          <w:rFonts w:ascii="Times New Roman"/>
          <w:b w:val="false"/>
          <w:i w:val="false"/>
          <w:color w:val="000000"/>
          <w:sz w:val="28"/>
        </w:rPr>
        <w:t>
      Состав и содержание технического проекта, разрабатываемого для объектов реконструкции (перепланировки, переоборудования), не требующих отвода дополнительного земельного участка (прирезки территории), разработанного проектной организацией, имеющей соответствующую лицензию:</w:t>
      </w:r>
    </w:p>
    <w:bookmarkEnd w:id="297"/>
    <w:bookmarkStart w:name="z315" w:id="298"/>
    <w:p>
      <w:pPr>
        <w:spacing w:after="0"/>
        <w:ind w:left="0"/>
        <w:jc w:val="both"/>
      </w:pPr>
      <w:r>
        <w:rPr>
          <w:rFonts w:ascii="Times New Roman"/>
          <w:b w:val="false"/>
          <w:i w:val="false"/>
          <w:color w:val="000000"/>
          <w:sz w:val="28"/>
        </w:rPr>
        <w:t>
      1. Планы помещений до реконструкции (перепланировки, переоборудования);</w:t>
      </w:r>
    </w:p>
    <w:bookmarkEnd w:id="298"/>
    <w:bookmarkStart w:name="z316" w:id="299"/>
    <w:p>
      <w:pPr>
        <w:spacing w:after="0"/>
        <w:ind w:left="0"/>
        <w:jc w:val="both"/>
      </w:pPr>
      <w:r>
        <w:rPr>
          <w:rFonts w:ascii="Times New Roman"/>
          <w:b w:val="false"/>
          <w:i w:val="false"/>
          <w:color w:val="000000"/>
          <w:sz w:val="28"/>
        </w:rPr>
        <w:t>
      2. Планы помещений после реконструкции (перепланировки, переоборудования);</w:t>
      </w:r>
    </w:p>
    <w:bookmarkEnd w:id="299"/>
    <w:bookmarkStart w:name="z317" w:id="300"/>
    <w:p>
      <w:pPr>
        <w:spacing w:after="0"/>
        <w:ind w:left="0"/>
        <w:jc w:val="both"/>
      </w:pPr>
      <w:r>
        <w:rPr>
          <w:rFonts w:ascii="Times New Roman"/>
          <w:b w:val="false"/>
          <w:i w:val="false"/>
          <w:color w:val="000000"/>
          <w:sz w:val="28"/>
        </w:rPr>
        <w:t>
      3. Фасад в случаях изменения внешнего облика (фасадов) существующего объекта.</w:t>
      </w:r>
    </w:p>
    <w:bookmarkEnd w:id="300"/>
    <w:bookmarkStart w:name="z318" w:id="301"/>
    <w:p>
      <w:pPr>
        <w:spacing w:after="0"/>
        <w:ind w:left="0"/>
        <w:jc w:val="both"/>
      </w:pPr>
      <w:r>
        <w:rPr>
          <w:rFonts w:ascii="Times New Roman"/>
          <w:b w:val="false"/>
          <w:i w:val="false"/>
          <w:color w:val="000000"/>
          <w:sz w:val="28"/>
        </w:rPr>
        <w:t>
      4. Общие данные с изложением основных конструктивных и архитектурно-планировочных решений здания, выбора материалов отделки и цветового решения фасадов).</w:t>
      </w:r>
    </w:p>
    <w:bookmarkEnd w:id="301"/>
    <w:bookmarkStart w:name="z319" w:id="302"/>
    <w:p>
      <w:pPr>
        <w:spacing w:after="0"/>
        <w:ind w:left="0"/>
        <w:jc w:val="both"/>
      </w:pPr>
      <w:r>
        <w:rPr>
          <w:rFonts w:ascii="Times New Roman"/>
          <w:b w:val="false"/>
          <w:i w:val="false"/>
          <w:color w:val="000000"/>
          <w:sz w:val="28"/>
        </w:rPr>
        <w:t>
      Состав и содержание эскиза (эскизного проекта), разрабатываемого для объекта наружной (визуальной) рекламы, размещаемого на открытом пространстве за пределами помещений в населенных пунктах, разработанного лицом либо проектной организацией, имеющей соответствующую лицензию:</w:t>
      </w:r>
    </w:p>
    <w:bookmarkEnd w:id="302"/>
    <w:bookmarkStart w:name="z320" w:id="303"/>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303"/>
    <w:bookmarkStart w:name="z321" w:id="304"/>
    <w:p>
      <w:pPr>
        <w:spacing w:after="0"/>
        <w:ind w:left="0"/>
        <w:jc w:val="both"/>
      </w:pPr>
      <w:r>
        <w:rPr>
          <w:rFonts w:ascii="Times New Roman"/>
          <w:b w:val="false"/>
          <w:i w:val="false"/>
          <w:color w:val="000000"/>
          <w:sz w:val="28"/>
        </w:rPr>
        <w:t>
      2. Дневное и ночное изображение объекта наружной (визуальной) рекламы;</w:t>
      </w:r>
    </w:p>
    <w:bookmarkEnd w:id="304"/>
    <w:bookmarkStart w:name="z322" w:id="305"/>
    <w:p>
      <w:pPr>
        <w:spacing w:after="0"/>
        <w:ind w:left="0"/>
        <w:jc w:val="both"/>
      </w:pPr>
      <w:r>
        <w:rPr>
          <w:rFonts w:ascii="Times New Roman"/>
          <w:b w:val="false"/>
          <w:i w:val="false"/>
          <w:color w:val="000000"/>
          <w:sz w:val="28"/>
        </w:rPr>
        <w:t>
      3. Конструктивные решения;</w:t>
      </w:r>
    </w:p>
    <w:bookmarkEnd w:id="305"/>
    <w:bookmarkStart w:name="z323" w:id="306"/>
    <w:p>
      <w:pPr>
        <w:spacing w:after="0"/>
        <w:ind w:left="0"/>
        <w:jc w:val="both"/>
      </w:pPr>
      <w:r>
        <w:rPr>
          <w:rFonts w:ascii="Times New Roman"/>
          <w:b w:val="false"/>
          <w:i w:val="false"/>
          <w:color w:val="000000"/>
          <w:sz w:val="28"/>
        </w:rPr>
        <w:t>
      4. Решение по инженерному обеспечению;</w:t>
      </w:r>
    </w:p>
    <w:bookmarkEnd w:id="306"/>
    <w:bookmarkStart w:name="z324" w:id="307"/>
    <w:p>
      <w:pPr>
        <w:spacing w:after="0"/>
        <w:ind w:left="0"/>
        <w:jc w:val="both"/>
      </w:pPr>
      <w:r>
        <w:rPr>
          <w:rFonts w:ascii="Times New Roman"/>
          <w:b w:val="false"/>
          <w:i w:val="false"/>
          <w:color w:val="000000"/>
          <w:sz w:val="28"/>
        </w:rPr>
        <w:t>
      5. Общие данные с изложением основных конструктивных и архитектурно-планировочных решений, выбора материалов и цветового решения.</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 xml:space="preserve">процедур в сфере строительства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869"/>
        <w:gridCol w:w="98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8"/>
          <w:p>
            <w:pPr>
              <w:spacing w:after="20"/>
              <w:ind w:left="20"/>
              <w:jc w:val="both"/>
            </w:pPr>
            <w:r>
              <w:rPr>
                <w:rFonts w:ascii="Times New Roman"/>
                <w:b w:val="false"/>
                <w:i w:val="false"/>
                <w:color w:val="000000"/>
                <w:sz w:val="20"/>
              </w:rPr>
              <w:t>
1) срок рассмотрения заявления по проектам строительства технически и (или) технологически несложных объектов:</w:t>
            </w:r>
            <w:r>
              <w:br/>
            </w:r>
            <w:r>
              <w:rPr>
                <w:rFonts w:ascii="Times New Roman"/>
                <w:b w:val="false"/>
                <w:i w:val="false"/>
                <w:color w:val="000000"/>
                <w:sz w:val="20"/>
              </w:rPr>
              <w:t>
</w:t>
            </w:r>
            <w:r>
              <w:rPr>
                <w:rFonts w:ascii="Times New Roman"/>
                <w:b w:val="false"/>
                <w:i w:val="false"/>
                <w:color w:val="000000"/>
                <w:sz w:val="20"/>
              </w:rPr>
              <w:t>на выдачу архитектурно-планировочного задания (далее – АПЗ) и технических условий на подключение к источникам инженерного и коммунального обеспечения (далее – технические условия) – 6 (шесть) рабочих дней;</w:t>
            </w:r>
            <w:r>
              <w:br/>
            </w:r>
            <w:r>
              <w:rPr>
                <w:rFonts w:ascii="Times New Roman"/>
                <w:b w:val="false"/>
                <w:i w:val="false"/>
                <w:color w:val="000000"/>
                <w:sz w:val="20"/>
              </w:rPr>
              <w:t>
</w:t>
            </w:r>
            <w:r>
              <w:rPr>
                <w:rFonts w:ascii="Times New Roman"/>
                <w:b w:val="false"/>
                <w:i w:val="false"/>
                <w:color w:val="000000"/>
                <w:sz w:val="20"/>
              </w:rPr>
              <w:t>на получение исходных материалов на новое строительство (АПЗ, технические условия, выкопировка из проекта детальной планировки (далее – ПДП), вертикальные планировочные отметки, поперечные профили дорог и улиц, схемы трасс наружных инженерных сетей) – 15 (пятнадцать) рабочих дней.</w:t>
            </w:r>
            <w:r>
              <w:br/>
            </w:r>
            <w:r>
              <w:rPr>
                <w:rFonts w:ascii="Times New Roman"/>
                <w:b w:val="false"/>
                <w:i w:val="false"/>
                <w:color w:val="000000"/>
                <w:sz w:val="20"/>
              </w:rPr>
              <w:t>
</w:t>
            </w:r>
            <w:r>
              <w:rPr>
                <w:rFonts w:ascii="Times New Roman"/>
                <w:b w:val="false"/>
                <w:i w:val="false"/>
                <w:color w:val="000000"/>
                <w:sz w:val="20"/>
              </w:rPr>
              <w:t>2) срок рассмотрения заявления по проектам строительства технически и (или) технологически сложных объектов:</w:t>
            </w:r>
            <w:r>
              <w:br/>
            </w:r>
            <w:r>
              <w:rPr>
                <w:rFonts w:ascii="Times New Roman"/>
                <w:b w:val="false"/>
                <w:i w:val="false"/>
                <w:color w:val="000000"/>
                <w:sz w:val="20"/>
              </w:rPr>
              <w:t>
</w:t>
            </w:r>
            <w:r>
              <w:rPr>
                <w:rFonts w:ascii="Times New Roman"/>
                <w:b w:val="false"/>
                <w:i w:val="false"/>
                <w:color w:val="000000"/>
                <w:sz w:val="20"/>
              </w:rPr>
              <w:t>на выдачу АПЗ и технические условия – 15 (пятнадцать) рабочих дней;</w:t>
            </w:r>
            <w:r>
              <w:br/>
            </w:r>
            <w:r>
              <w:rPr>
                <w:rFonts w:ascii="Times New Roman"/>
                <w:b w:val="false"/>
                <w:i w:val="false"/>
                <w:color w:val="000000"/>
                <w:sz w:val="20"/>
              </w:rPr>
              <w:t>
</w:t>
            </w:r>
            <w:r>
              <w:rPr>
                <w:rFonts w:ascii="Times New Roman"/>
                <w:b w:val="false"/>
                <w:i w:val="false"/>
                <w:color w:val="000000"/>
                <w:sz w:val="20"/>
              </w:rPr>
              <w:t>на получение исходных материалов на новое строительство (АПЗ, технические условия, выкопировка из ПДП, вертикальные планировочные отметки, поперечные профили дорог и улиц, схемы трасс наружных инженерных сетей) – 17 (семнадцать) рабочих дней.</w:t>
            </w:r>
            <w:r>
              <w:br/>
            </w:r>
            <w:r>
              <w:rPr>
                <w:rFonts w:ascii="Times New Roman"/>
                <w:b w:val="false"/>
                <w:i w:val="false"/>
                <w:color w:val="000000"/>
                <w:sz w:val="20"/>
              </w:rPr>
              <w:t>
</w:t>
            </w:r>
            <w:r>
              <w:rPr>
                <w:rFonts w:ascii="Times New Roman"/>
                <w:b w:val="false"/>
                <w:i w:val="false"/>
                <w:color w:val="000000"/>
                <w:sz w:val="20"/>
              </w:rPr>
              <w:t>3) срок рассмотрения заявления для получения исходных материалов и разрешительных документов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 15 (пятнадцать) рабочих дней со дня подачи заявления.</w:t>
            </w:r>
            <w:r>
              <w:br/>
            </w:r>
            <w:r>
              <w:rPr>
                <w:rFonts w:ascii="Times New Roman"/>
                <w:b w:val="false"/>
                <w:i w:val="false"/>
                <w:color w:val="000000"/>
                <w:sz w:val="20"/>
              </w:rPr>
              <w:t>
</w:t>
            </w:r>
            <w:r>
              <w:rPr>
                <w:rFonts w:ascii="Times New Roman"/>
                <w:b w:val="false"/>
                <w:i w:val="false"/>
                <w:color w:val="000000"/>
                <w:sz w:val="20"/>
              </w:rPr>
              <w:t>Мотивированный отказ – 5 (пять) рабочих дней.</w:t>
            </w:r>
            <w:r>
              <w:br/>
            </w:r>
            <w:r>
              <w:rPr>
                <w:rFonts w:ascii="Times New Roman"/>
                <w:b w:val="false"/>
                <w:i w:val="false"/>
                <w:color w:val="000000"/>
                <w:sz w:val="20"/>
              </w:rPr>
              <w:t>
</w:t>
            </w:r>
            <w:r>
              <w:rPr>
                <w:rFonts w:ascii="Times New Roman"/>
                <w:b w:val="false"/>
                <w:i w:val="false"/>
                <w:color w:val="000000"/>
                <w:sz w:val="20"/>
              </w:rPr>
              <w:t>Услугодатель в течение 2 (двух) рабочих дней с момента получения документов заявителя обязан проверить полноту представленных документов.</w:t>
            </w:r>
            <w:r>
              <w:br/>
            </w:r>
            <w:r>
              <w:rPr>
                <w:rFonts w:ascii="Times New Roman"/>
                <w:b w:val="false"/>
                <w:i w:val="false"/>
                <w:color w:val="000000"/>
                <w:sz w:val="20"/>
              </w:rPr>
              <w:t>
В случае представления заявителем неполного пакета документов услугодатель в указанные сроки дает мотивированный отказ в дальнейшем рассмотрении заявления.</w:t>
            </w:r>
          </w:p>
          <w:bookmarkEnd w:id="308"/>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9"/>
          <w:p>
            <w:pPr>
              <w:spacing w:after="20"/>
              <w:ind w:left="20"/>
              <w:jc w:val="both"/>
            </w:pPr>
            <w:r>
              <w:rPr>
                <w:rFonts w:ascii="Times New Roman"/>
                <w:b w:val="false"/>
                <w:i w:val="false"/>
                <w:color w:val="000000"/>
                <w:sz w:val="20"/>
              </w:rPr>
              <w:t>
по получению исходных материалов на новое строительство (далее – пакет 1) - электронные копии АПЗ, вертикальные планировочные отметки, выкопировка из проекта детальной планировки, поперечные профили дорог и улиц, технические условия, схемы трасс наружных инженерных сетей;</w:t>
            </w:r>
            <w:r>
              <w:br/>
            </w:r>
            <w:r>
              <w:rPr>
                <w:rFonts w:ascii="Times New Roman"/>
                <w:b w:val="false"/>
                <w:i w:val="false"/>
                <w:color w:val="000000"/>
                <w:sz w:val="20"/>
              </w:rPr>
              <w:t>
</w:t>
            </w:r>
            <w:r>
              <w:rPr>
                <w:rFonts w:ascii="Times New Roman"/>
                <w:b w:val="false"/>
                <w:i w:val="false"/>
                <w:color w:val="000000"/>
                <w:sz w:val="20"/>
              </w:rPr>
              <w:t>по получению АПЗ и технических условий (далее – пакет 2) – электронные копии АПЗ и технических условий;</w:t>
            </w:r>
            <w:r>
              <w:br/>
            </w:r>
            <w:r>
              <w:rPr>
                <w:rFonts w:ascii="Times New Roman"/>
                <w:b w:val="false"/>
                <w:i w:val="false"/>
                <w:color w:val="000000"/>
                <w:sz w:val="20"/>
              </w:rPr>
              <w:t>
</w:t>
            </w:r>
            <w:r>
              <w:rPr>
                <w:rFonts w:ascii="Times New Roman"/>
                <w:b w:val="false"/>
                <w:i w:val="false"/>
                <w:color w:val="000000"/>
                <w:sz w:val="20"/>
              </w:rPr>
              <w:t>по получению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(далее - пакет 3): электронные копии решения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АПЗ, технических условий (при подаче заявителем опросного листа), схем трасс наружных инженерных сетей (при подаче заявителем опросного листа);</w:t>
            </w:r>
            <w:r>
              <w:br/>
            </w:r>
            <w:r>
              <w:rPr>
                <w:rFonts w:ascii="Times New Roman"/>
                <w:b w:val="false"/>
                <w:i w:val="false"/>
                <w:color w:val="000000"/>
                <w:sz w:val="20"/>
              </w:rPr>
              <w:t>
</w:t>
            </w:r>
            <w:r>
              <w:rPr>
                <w:rFonts w:ascii="Times New Roman"/>
                <w:b w:val="false"/>
                <w:i w:val="false"/>
                <w:color w:val="000000"/>
                <w:sz w:val="20"/>
              </w:rPr>
              <w:t>мотивированный ответ об отказе в предоставлении государственной услуги в случаях и по основаниям, предусмотренным пунктом 9 настоящего стандарта.</w:t>
            </w:r>
            <w:r>
              <w:br/>
            </w:r>
            <w:r>
              <w:rPr>
                <w:rFonts w:ascii="Times New Roman"/>
                <w:b w:val="false"/>
                <w:i w:val="false"/>
                <w:color w:val="000000"/>
                <w:sz w:val="20"/>
              </w:rPr>
              <w:t>
</w:t>
            </w:r>
            <w:r>
              <w:rPr>
                <w:rFonts w:ascii="Times New Roman"/>
                <w:b w:val="false"/>
                <w:i w:val="false"/>
                <w:color w:val="000000"/>
                <w:sz w:val="20"/>
              </w:rPr>
              <w:t>При обращении за получением государственной услуги через портал результат государственной услуги направляется в "личный кабинет" в форме электронного документа, удостоверенного ЭЦП услугодателя.</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309"/>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0"/>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10"/>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1"/>
          <w:p>
            <w:pPr>
              <w:spacing w:after="20"/>
              <w:ind w:left="20"/>
              <w:jc w:val="both"/>
            </w:pPr>
            <w:r>
              <w:rPr>
                <w:rFonts w:ascii="Times New Roman"/>
                <w:b w:val="false"/>
                <w:i w:val="false"/>
                <w:color w:val="000000"/>
                <w:sz w:val="20"/>
              </w:rPr>
              <w:t>
1) по пакетам 1 и 2:</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w:t>
            </w:r>
            <w:r>
              <w:br/>
            </w:r>
            <w:r>
              <w:rPr>
                <w:rFonts w:ascii="Times New Roman"/>
                <w:b w:val="false"/>
                <w:i w:val="false"/>
                <w:color w:val="000000"/>
                <w:sz w:val="20"/>
              </w:rPr>
              <w:t>
</w:t>
            </w:r>
            <w:r>
              <w:rPr>
                <w:rFonts w:ascii="Times New Roman"/>
                <w:b w:val="false"/>
                <w:i w:val="false"/>
                <w:color w:val="000000"/>
                <w:sz w:val="20"/>
              </w:rPr>
              <w:t>электронная копия опросного листа по форме, согласно приложению 2 к настоящим Правилам (при необходимости получения технических условий);</w:t>
            </w:r>
            <w:r>
              <w:br/>
            </w:r>
            <w:r>
              <w:rPr>
                <w:rFonts w:ascii="Times New Roman"/>
                <w:b w:val="false"/>
                <w:i w:val="false"/>
                <w:color w:val="000000"/>
                <w:sz w:val="20"/>
              </w:rPr>
              <w:t>
</w:t>
            </w:r>
            <w:r>
              <w:rPr>
                <w:rFonts w:ascii="Times New Roman"/>
                <w:b w:val="false"/>
                <w:i w:val="false"/>
                <w:color w:val="000000"/>
                <w:sz w:val="20"/>
              </w:rPr>
              <w:t>2) по пакету 3:</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 xml:space="preserve">электронная копия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16 апреля 1997 года № 94 "О жилищных отношениях";</w:t>
            </w:r>
            <w:r>
              <w:br/>
            </w:r>
            <w:r>
              <w:rPr>
                <w:rFonts w:ascii="Times New Roman"/>
                <w:b w:val="false"/>
                <w:i w:val="false"/>
                <w:color w:val="000000"/>
                <w:sz w:val="20"/>
              </w:rPr>
              <w:t>
</w:t>
            </w:r>
            <w:r>
              <w:rPr>
                <w:rFonts w:ascii="Times New Roman"/>
                <w:b w:val="false"/>
                <w:i w:val="false"/>
                <w:color w:val="000000"/>
                <w:sz w:val="20"/>
              </w:rPr>
              <w:t>электронная копия технического паспорта изменяемого помещения (при его наличии);</w:t>
            </w:r>
            <w:r>
              <w:br/>
            </w:r>
            <w:r>
              <w:rPr>
                <w:rFonts w:ascii="Times New Roman"/>
                <w:b w:val="false"/>
                <w:i w:val="false"/>
                <w:color w:val="000000"/>
                <w:sz w:val="20"/>
              </w:rPr>
              <w:t>
</w:t>
            </w:r>
            <w:r>
              <w:rPr>
                <w:rFonts w:ascii="Times New Roman"/>
                <w:b w:val="false"/>
                <w:i w:val="false"/>
                <w:color w:val="000000"/>
                <w:sz w:val="20"/>
              </w:rPr>
              <w:t>электронная копия опросного листа по форме, согласно приложению 2 к настоящим Правилам (при необходимости в дополнительном подключении к источникам инженерного и коммунального обеспечения и/или увеличении нагрузок);</w:t>
            </w:r>
            <w:r>
              <w:br/>
            </w: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r>
              <w:br/>
            </w:r>
            <w:r>
              <w:rPr>
                <w:rFonts w:ascii="Times New Roman"/>
                <w:b w:val="false"/>
                <w:i w:val="false"/>
                <w:color w:val="000000"/>
                <w:sz w:val="20"/>
              </w:rPr>
              <w:t>
</w:t>
            </w:r>
            <w:r>
              <w:rPr>
                <w:rFonts w:ascii="Times New Roman"/>
                <w:b w:val="false"/>
                <w:i w:val="false"/>
                <w:color w:val="000000"/>
                <w:sz w:val="20"/>
              </w:rPr>
              <w:t>электронная копия технического проекта;</w:t>
            </w:r>
            <w:r>
              <w:br/>
            </w:r>
            <w:r>
              <w:rPr>
                <w:rFonts w:ascii="Times New Roman"/>
                <w:b w:val="false"/>
                <w:i w:val="false"/>
                <w:color w:val="000000"/>
                <w:sz w:val="20"/>
              </w:rPr>
              <w:t>
</w:t>
            </w:r>
            <w:r>
              <w:rPr>
                <w:rFonts w:ascii="Times New Roman"/>
                <w:b w:val="false"/>
                <w:i w:val="false"/>
                <w:color w:val="000000"/>
                <w:sz w:val="20"/>
              </w:rPr>
              <w:t>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r>
              <w:br/>
            </w:r>
            <w:r>
              <w:rPr>
                <w:rFonts w:ascii="Times New Roman"/>
                <w:b w:val="false"/>
                <w:i w:val="false"/>
                <w:color w:val="000000"/>
                <w:sz w:val="20"/>
              </w:rPr>
              <w:t>
</w:t>
            </w:r>
            <w:r>
              <w:rPr>
                <w:rFonts w:ascii="Times New Roman"/>
                <w:b w:val="false"/>
                <w:i w:val="false"/>
                <w:color w:val="000000"/>
                <w:sz w:val="20"/>
              </w:rPr>
              <w:t>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r>
              <w:br/>
            </w:r>
            <w:r>
              <w:rPr>
                <w:rFonts w:ascii="Times New Roman"/>
                <w:b w:val="false"/>
                <w:i w:val="false"/>
                <w:color w:val="000000"/>
                <w:sz w:val="20"/>
              </w:rPr>
              <w:t>
</w:t>
            </w:r>
            <w:r>
              <w:rPr>
                <w:rFonts w:ascii="Times New Roman"/>
                <w:b w:val="false"/>
                <w:i w:val="false"/>
                <w:color w:val="000000"/>
                <w:sz w:val="20"/>
              </w:rPr>
              <w:t>Истребование от заявителей документов, которые могут быть получены из информационных систем, не допускается.</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При подаче заявителем всех необходимых документов через портал –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11"/>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2"/>
          <w:p>
            <w:pPr>
              <w:spacing w:after="20"/>
              <w:ind w:left="20"/>
              <w:jc w:val="both"/>
            </w:pPr>
            <w:r>
              <w:rPr>
                <w:rFonts w:ascii="Times New Roman"/>
                <w:b w:val="false"/>
                <w:i w:val="false"/>
                <w:color w:val="000000"/>
                <w:sz w:val="20"/>
              </w:rPr>
              <w:t>
Основания для отказа:</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w:t>
            </w:r>
            <w:r>
              <w:rPr>
                <w:rFonts w:ascii="Times New Roman"/>
                <w:b w:val="false"/>
                <w:i w:val="false"/>
                <w:color w:val="000000"/>
                <w:sz w:val="20"/>
              </w:rPr>
              <w:t>3) несоответствие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w:t>
            </w:r>
            <w:r>
              <w:br/>
            </w:r>
            <w:r>
              <w:rPr>
                <w:rFonts w:ascii="Times New Roman"/>
                <w:b w:val="false"/>
                <w:i w:val="false"/>
                <w:color w:val="000000"/>
                <w:sz w:val="20"/>
              </w:rPr>
              <w:t>
</w:t>
            </w:r>
            <w:r>
              <w:rPr>
                <w:rFonts w:ascii="Times New Roman"/>
                <w:b w:val="false"/>
                <w:i w:val="false"/>
                <w:color w:val="000000"/>
                <w:sz w:val="20"/>
              </w:rPr>
              <w:t>4) отказ поставщиком услуг по инженерному и коммунальному обеспечению в выдаче технических условий при отсутствии свободной технической мощности, необходимой для предоставления требуемого объема услуг и (или) отсутствии сетей или иного имущества, необходимого для предоставления услуги;</w:t>
            </w:r>
            <w:r>
              <w:br/>
            </w:r>
            <w:r>
              <w:rPr>
                <w:rFonts w:ascii="Times New Roman"/>
                <w:b w:val="false"/>
                <w:i w:val="false"/>
                <w:color w:val="000000"/>
                <w:sz w:val="20"/>
              </w:rPr>
              <w:t>
</w:t>
            </w:r>
            <w:r>
              <w:rPr>
                <w:rFonts w:ascii="Times New Roman"/>
                <w:b w:val="false"/>
                <w:i w:val="false"/>
                <w:color w:val="000000"/>
                <w:sz w:val="20"/>
              </w:rPr>
              <w:t xml:space="preserve">5) нарушение норм и требований (условий, правил, ограничений), установленных </w:t>
            </w:r>
            <w:r>
              <w:rPr>
                <w:rFonts w:ascii="Times New Roman"/>
                <w:b w:val="false"/>
                <w:i w:val="false"/>
                <w:color w:val="000000"/>
                <w:sz w:val="20"/>
              </w:rPr>
              <w:t>статьей 17</w:t>
            </w:r>
            <w:r>
              <w:rPr>
                <w:rFonts w:ascii="Times New Roman"/>
                <w:b w:val="false"/>
                <w:i w:val="false"/>
                <w:color w:val="000000"/>
                <w:sz w:val="20"/>
              </w:rPr>
              <w:t xml:space="preserve"> Закона;</w:t>
            </w:r>
            <w:r>
              <w:br/>
            </w:r>
            <w:r>
              <w:rPr>
                <w:rFonts w:ascii="Times New Roman"/>
                <w:b w:val="false"/>
                <w:i w:val="false"/>
                <w:color w:val="000000"/>
                <w:sz w:val="20"/>
              </w:rPr>
              <w:t>
6) технический проект, выполненный лицами имеющими лицензии не соответствует составу и содержанию, изложенному в приложении 3 к настоящим Правилам, не предусматривает комплекс требований к назначению помещений (отдельных частей) существующих зданий и сооружений, а также требований государственных нормативов в области архитектуры, градостроительства и строительства.</w:t>
            </w:r>
          </w:p>
          <w:bookmarkEnd w:id="312"/>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3"/>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Контактный телефон справочной службы услугодателя по вопросам оказания государственной услуги размещены на интернет-ресурсах Министерства: www.miid.gov.kz. Единый контакт-центр по вопросам оказания государственных услуг: 1414, 8 800 080 7777.</w:t>
            </w:r>
          </w:p>
          <w:bookmarkEnd w:id="31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(бұдан әрі – Т.А.Ә. )</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p>
        </w:tc>
      </w:tr>
    </w:tbl>
    <w:bookmarkStart w:name="z367" w:id="314"/>
    <w:p>
      <w:pPr>
        <w:spacing w:after="0"/>
        <w:ind w:left="0"/>
        <w:jc w:val="left"/>
      </w:pPr>
      <w:r>
        <w:rPr>
          <w:rFonts w:ascii="Times New Roman"/>
          <w:b/>
          <w:i w:val="false"/>
          <w:color w:val="000000"/>
        </w:rPr>
        <w:t xml:space="preserve">                    Жобалауға арналған сәулет-жоспарлау тапсырмасы (СЖТ) </w:t>
      </w:r>
    </w:p>
    <w:bookmarkEnd w:id="314"/>
    <w:bookmarkStart w:name="z368" w:id="315"/>
    <w:p>
      <w:pPr>
        <w:spacing w:after="0"/>
        <w:ind w:left="0"/>
        <w:jc w:val="left"/>
      </w:pPr>
      <w:r>
        <w:rPr>
          <w:rFonts w:ascii="Times New Roman"/>
          <w:b/>
          <w:i w:val="false"/>
          <w:color w:val="000000"/>
        </w:rPr>
        <w:t xml:space="preserve">                    Архитектурно – планировочное задание на проектирование (АПЗ)</w:t>
      </w:r>
    </w:p>
    <w:bookmarkEnd w:id="315"/>
    <w:bookmarkStart w:name="z369" w:id="316"/>
    <w:p>
      <w:pPr>
        <w:spacing w:after="0"/>
        <w:ind w:left="0"/>
        <w:jc w:val="both"/>
      </w:pPr>
      <w:r>
        <w:rPr>
          <w:rFonts w:ascii="Times New Roman"/>
          <w:b w:val="false"/>
          <w:i w:val="false"/>
          <w:color w:val="000000"/>
          <w:sz w:val="28"/>
        </w:rPr>
        <w:t>
      №_______ 20____ жылғы "____"__________</w:t>
      </w:r>
    </w:p>
    <w:bookmarkEnd w:id="316"/>
    <w:p>
      <w:pPr>
        <w:spacing w:after="0"/>
        <w:ind w:left="0"/>
        <w:jc w:val="both"/>
      </w:pPr>
      <w:r>
        <w:rPr>
          <w:rFonts w:ascii="Times New Roman"/>
          <w:b w:val="false"/>
          <w:i w:val="false"/>
          <w:color w:val="000000"/>
          <w:sz w:val="28"/>
        </w:rPr>
        <w:t>
      №_______ от "____"_____________20____ года</w:t>
      </w:r>
    </w:p>
    <w:bookmarkStart w:name="z370" w:id="317"/>
    <w:p>
      <w:pPr>
        <w:spacing w:after="0"/>
        <w:ind w:left="0"/>
        <w:jc w:val="both"/>
      </w:pPr>
      <w:r>
        <w:rPr>
          <w:rFonts w:ascii="Times New Roman"/>
          <w:b w:val="false"/>
          <w:i w:val="false"/>
          <w:color w:val="000000"/>
          <w:sz w:val="28"/>
        </w:rPr>
        <w:t>
      Объектінің атауы:</w:t>
      </w:r>
    </w:p>
    <w:bookmarkEnd w:id="317"/>
    <w:p>
      <w:pPr>
        <w:spacing w:after="0"/>
        <w:ind w:left="0"/>
        <w:jc w:val="both"/>
      </w:pPr>
      <w:r>
        <w:rPr>
          <w:rFonts w:ascii="Times New Roman"/>
          <w:b w:val="false"/>
          <w:i w:val="false"/>
          <w:color w:val="000000"/>
          <w:sz w:val="28"/>
        </w:rPr>
        <w:t>
      Наименование объекта: 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Тапсырыс беруші (құрылыс салушы, инвестор):</w:t>
      </w:r>
    </w:p>
    <w:p>
      <w:pPr>
        <w:spacing w:after="0"/>
        <w:ind w:left="0"/>
        <w:jc w:val="both"/>
      </w:pPr>
      <w:r>
        <w:rPr>
          <w:rFonts w:ascii="Times New Roman"/>
          <w:b w:val="false"/>
          <w:i w:val="false"/>
          <w:color w:val="000000"/>
          <w:sz w:val="28"/>
        </w:rPr>
        <w:t>
      Заказчик (застройщик, инвестор): _____________________________________________</w:t>
      </w:r>
      <w:r>
        <w:br/>
      </w:r>
      <w:r>
        <w:rPr>
          <w:rFonts w:ascii="Times New Roman"/>
          <w:b w:val="false"/>
          <w:i w:val="false"/>
          <w:color w:val="000000"/>
          <w:sz w:val="28"/>
        </w:rPr>
        <w:t>Қала (елді мекен), жыл</w:t>
      </w:r>
    </w:p>
    <w:p>
      <w:pPr>
        <w:spacing w:after="0"/>
        <w:ind w:left="0"/>
        <w:jc w:val="both"/>
      </w:pPr>
      <w:r>
        <w:rPr>
          <w:rFonts w:ascii="Times New Roman"/>
          <w:b w:val="false"/>
          <w:i w:val="false"/>
          <w:color w:val="000000"/>
          <w:sz w:val="28"/>
        </w:rPr>
        <w:t>
      Населенный пункт, год______________________________________________________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177"/>
        <w:gridCol w:w="8295"/>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Учаскенің</w:t>
            </w:r>
            <w:r>
              <w:rPr>
                <w:rFonts w:ascii="Times New Roman"/>
                <w:b w:val="false"/>
                <w:i w:val="false"/>
                <w:color w:val="000000"/>
                <w:sz w:val="20"/>
              </w:rPr>
              <w:t xml:space="preserve"> </w:t>
            </w:r>
            <w:r>
              <w:rPr>
                <w:rFonts w:ascii="Times New Roman"/>
                <w:b/>
                <w:i w:val="false"/>
                <w:color w:val="000000"/>
                <w:sz w:val="20"/>
              </w:rPr>
              <w:t>сипаттамасы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Характеристика участка</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Учаскенің орналасқан жері </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Характеристика проектируемого объекта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Планировочная система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сипаттамалары бар нормативтік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Градостроительные требования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Объемно-пространственное решение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ПДП, вертикальных планировочных отметок прилегающих улиц, требованиям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8"/>
          <w:p>
            <w:pPr>
              <w:spacing w:after="20"/>
              <w:ind w:left="20"/>
              <w:jc w:val="both"/>
            </w:pPr>
            <w:r>
              <w:rPr>
                <w:rFonts w:ascii="Times New Roman"/>
                <w:b w:val="false"/>
                <w:i w:val="false"/>
                <w:color w:val="000000"/>
                <w:sz w:val="20"/>
              </w:rPr>
              <w:t xml:space="preserve">
Қысқаша сипаттамалары бар нормативтік </w:t>
            </w:r>
            <w:r>
              <w:br/>
            </w:r>
            <w:r>
              <w:rPr>
                <w:rFonts w:ascii="Times New Roman"/>
                <w:b w:val="false"/>
                <w:i w:val="false"/>
                <w:color w:val="000000"/>
                <w:sz w:val="20"/>
              </w:rPr>
              <w:t>
Нормативное с краткими описаниями</w:t>
            </w:r>
          </w:p>
          <w:bookmarkEnd w:id="318"/>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9"/>
          <w:p>
            <w:pPr>
              <w:spacing w:after="20"/>
              <w:ind w:left="20"/>
              <w:jc w:val="both"/>
            </w:pPr>
            <w:r>
              <w:rPr>
                <w:rFonts w:ascii="Times New Roman"/>
                <w:b w:val="false"/>
                <w:i w:val="false"/>
                <w:color w:val="000000"/>
                <w:sz w:val="20"/>
              </w:rPr>
              <w:t xml:space="preserve">
Қысқаша сипаттамалары бар нормативтік </w:t>
            </w:r>
            <w:r>
              <w:br/>
            </w:r>
            <w:r>
              <w:rPr>
                <w:rFonts w:ascii="Times New Roman"/>
                <w:b w:val="false"/>
                <w:i w:val="false"/>
                <w:color w:val="000000"/>
                <w:sz w:val="20"/>
              </w:rPr>
              <w:t>
Нормативное с краткими описаниями</w:t>
            </w:r>
          </w:p>
          <w:bookmarkEnd w:id="319"/>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w:t>
            </w:r>
            <w:r>
              <w:rPr>
                <w:rFonts w:ascii="Times New Roman"/>
                <w:b/>
                <w:i w:val="false"/>
                <w:color w:val="000000"/>
                <w:sz w:val="20"/>
              </w:rPr>
              <w:t>улет</w:t>
            </w:r>
            <w:r>
              <w:rPr>
                <w:rFonts w:ascii="Times New Roman"/>
                <w:b/>
                <w:i w:val="false"/>
                <w:color w:val="000000"/>
                <w:sz w:val="20"/>
              </w:rPr>
              <w:t xml:space="preserve">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Архитектурные требования</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Республикасының 1997 жылғы 11 шiлдедегі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рекламно-информационные установки согласно </w:t>
            </w:r>
            <w:r>
              <w:rPr>
                <w:rFonts w:ascii="Times New Roman"/>
                <w:b w:val="false"/>
                <w:i w:val="false"/>
                <w:color w:val="000000"/>
                <w:sz w:val="20"/>
              </w:rPr>
              <w:t>статье 21</w:t>
            </w:r>
            <w:r>
              <w:rPr>
                <w:rFonts w:ascii="Times New Roman"/>
                <w:b w:val="false"/>
                <w:i w:val="false"/>
                <w:color w:val="000000"/>
                <w:sz w:val="20"/>
              </w:rPr>
              <w:t xml:space="preserve"> Закона Республики Казахстан от 11 июля 1997 года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жизнедеятельности маломобильных групп населения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инвалидов к зданию, предусмотреть пандусы, специальные подъездные пути и устройства для проезда инвалидных колясок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 к наружной отделке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конструкций 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желілерге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 к инженерным сетям</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(№__ и дата выдачи ТУ) и требований нормативным документам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поливочные системы </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Құрылыс </w:t>
            </w:r>
            <w:r>
              <w:rPr>
                <w:rFonts w:ascii="Times New Roman"/>
                <w:b/>
                <w:i w:val="false"/>
                <w:color w:val="000000"/>
                <w:sz w:val="20"/>
              </w:rPr>
              <w:t>салушы</w:t>
            </w:r>
            <w:r>
              <w:rPr>
                <w:rFonts w:ascii="Times New Roman"/>
                <w:b/>
                <w:i w:val="false"/>
                <w:color w:val="000000"/>
                <w:sz w:val="20"/>
              </w:rPr>
              <w:t>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Обязательства, возлагаемые на застройщика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игеруге инженерлік-геологиялық зерттеуді өткізгеннен, геодезиялық орналастырылғаннан және оның шекарасы нақты (жергілікті жерге) бекітілгеннен кейін кірісу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Приступать к освоению земельного участка разрешается после проведения инженерно-геологического исследования, геодезического выноса и закрепления его границ в натуре (на местности)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0"/>
          <w:p>
            <w:pPr>
              <w:spacing w:after="20"/>
              <w:ind w:left="20"/>
              <w:jc w:val="both"/>
            </w:pPr>
            <w:r>
              <w:rPr>
                <w:rFonts w:ascii="Times New Roman"/>
                <w:b w:val="false"/>
                <w:i w:val="false"/>
                <w:color w:val="000000"/>
                <w:sz w:val="20"/>
              </w:rPr>
              <w:t>
Қолданыстағы құрылыстар мен имараттарды бұзу (көшіру) бойынша</w:t>
            </w:r>
            <w:r>
              <w:br/>
            </w:r>
            <w:r>
              <w:rPr>
                <w:rFonts w:ascii="Times New Roman"/>
                <w:b w:val="false"/>
                <w:i w:val="false"/>
                <w:color w:val="000000"/>
                <w:sz w:val="20"/>
              </w:rPr>
              <w:t xml:space="preserve">
По сносу (переносу) существующих строений и сооружений </w:t>
            </w:r>
          </w:p>
          <w:bookmarkEnd w:id="32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1"/>
          <w:p>
            <w:pPr>
              <w:spacing w:after="20"/>
              <w:ind w:left="20"/>
              <w:jc w:val="both"/>
            </w:pPr>
            <w:r>
              <w:rPr>
                <w:rFonts w:ascii="Times New Roman"/>
                <w:b w:val="false"/>
                <w:i w:val="false"/>
                <w:color w:val="000000"/>
                <w:sz w:val="20"/>
              </w:rPr>
              <w:t xml:space="preserve">
Қажет болған жағдайда қысқаша сипаттамасы </w:t>
            </w:r>
            <w:r>
              <w:br/>
            </w:r>
            <w:r>
              <w:rPr>
                <w:rFonts w:ascii="Times New Roman"/>
                <w:b w:val="false"/>
                <w:i w:val="false"/>
                <w:color w:val="000000"/>
                <w:sz w:val="20"/>
              </w:rPr>
              <w:t xml:space="preserve">
В случае необходимости краткое описание </w:t>
            </w:r>
          </w:p>
          <w:bookmarkEnd w:id="321"/>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переносу существующих подземных и надземных инженерных коммуникаций </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на перенос (вынос) либо на проведения мероприятия по защите сетей и сооружений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2"/>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xml:space="preserve">
Краткое описание </w:t>
            </w:r>
          </w:p>
          <w:bookmarkEnd w:id="322"/>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3"/>
          <w:p>
            <w:pPr>
              <w:spacing w:after="20"/>
              <w:ind w:left="20"/>
              <w:jc w:val="both"/>
            </w:pPr>
            <w:r>
              <w:rPr>
                <w:rFonts w:ascii="Times New Roman"/>
                <w:b w:val="false"/>
                <w:i w:val="false"/>
                <w:color w:val="000000"/>
                <w:sz w:val="20"/>
              </w:rPr>
              <w:t xml:space="preserve">
Учаскенің уақытша қоршау құрылысы бойынша </w:t>
            </w:r>
            <w:r>
              <w:br/>
            </w:r>
            <w:r>
              <w:rPr>
                <w:rFonts w:ascii="Times New Roman"/>
                <w:b w:val="false"/>
                <w:i w:val="false"/>
                <w:color w:val="000000"/>
                <w:sz w:val="20"/>
              </w:rPr>
              <w:t xml:space="preserve">
По строительству временного ограждения участка </w:t>
            </w:r>
          </w:p>
          <w:bookmarkEnd w:id="323"/>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4"/>
          <w:p>
            <w:pPr>
              <w:spacing w:after="20"/>
              <w:ind w:left="20"/>
              <w:jc w:val="both"/>
            </w:pPr>
            <w:r>
              <w:rPr>
                <w:rFonts w:ascii="Times New Roman"/>
                <w:b w:val="false"/>
                <w:i w:val="false"/>
                <w:color w:val="000000"/>
                <w:sz w:val="20"/>
              </w:rPr>
              <w:t xml:space="preserve">
Қысқаша сипаттамасы </w:t>
            </w:r>
            <w:r>
              <w:br/>
            </w:r>
            <w:r>
              <w:rPr>
                <w:rFonts w:ascii="Times New Roman"/>
                <w:b w:val="false"/>
                <w:i w:val="false"/>
                <w:color w:val="000000"/>
                <w:sz w:val="20"/>
              </w:rPr>
              <w:t xml:space="preserve">
Краткое описание </w:t>
            </w:r>
          </w:p>
          <w:bookmarkEnd w:id="324"/>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Қосымша талаптар </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5"/>
          <w:p>
            <w:pPr>
              <w:spacing w:after="20"/>
              <w:ind w:left="20"/>
              <w:jc w:val="both"/>
            </w:pPr>
            <w:r>
              <w:rPr>
                <w:rFonts w:ascii="Times New Roman"/>
                <w:b w:val="false"/>
                <w:i w:val="false"/>
                <w:color w:val="000000"/>
                <w:sz w:val="20"/>
              </w:rPr>
              <w:t>
1.Ғимараттағы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r>
              <w:br/>
            </w:r>
            <w:r>
              <w:rPr>
                <w:rFonts w:ascii="Times New Roman"/>
                <w:b w:val="false"/>
                <w:i w:val="false"/>
                <w:color w:val="000000"/>
                <w:sz w:val="20"/>
              </w:rPr>
              <w:t>
2.Ресурс үнемдеу және қазіргі заманғы энергия үнемдеу технологиялары бойынша материалдарды қолдану.</w:t>
            </w:r>
          </w:p>
          <w:bookmarkEnd w:id="325"/>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6"/>
          <w:p>
            <w:pPr>
              <w:spacing w:after="20"/>
              <w:ind w:left="20"/>
              <w:jc w:val="both"/>
            </w:pPr>
            <w:r>
              <w:rPr>
                <w:rFonts w:ascii="Times New Roman"/>
                <w:b w:val="false"/>
                <w:i w:val="false"/>
                <w:color w:val="000000"/>
                <w:sz w:val="20"/>
              </w:rPr>
              <w:t xml:space="preserve">
1. При проектировании системы кондиционирования в здании (в том случае,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 </w:t>
            </w:r>
            <w:r>
              <w:br/>
            </w:r>
            <w:r>
              <w:rPr>
                <w:rFonts w:ascii="Times New Roman"/>
                <w:b w:val="false"/>
                <w:i w:val="false"/>
                <w:color w:val="000000"/>
                <w:sz w:val="20"/>
              </w:rPr>
              <w:t>
2. Применить материалы по ресурсосбережению и современных энергосберегающих технологий.</w:t>
            </w:r>
          </w:p>
          <w:bookmarkEnd w:id="326"/>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8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жобасына сараптама жүргізу (Қазақстан Республикасының сәулет, қала құрылысы және құрылыс қызметі саласындағы қолданыстағы заңнамамен белгілінген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Провести экспертизу проекта строительства (в случаях, установленных законодательством Республики Казахстан в сфере архитектурной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bookmarkStart w:name="z380" w:id="327"/>
    <w:p>
      <w:pPr>
        <w:spacing w:after="0"/>
        <w:ind w:left="0"/>
        <w:jc w:val="both"/>
      </w:pPr>
      <w:r>
        <w:rPr>
          <w:rFonts w:ascii="Times New Roman"/>
          <w:b w:val="false"/>
          <w:i w:val="false"/>
          <w:color w:val="000000"/>
          <w:sz w:val="28"/>
        </w:rPr>
        <w:t>
      Ескертпелер:</w:t>
      </w:r>
    </w:p>
    <w:bookmarkEnd w:id="327"/>
    <w:bookmarkStart w:name="z381" w:id="328"/>
    <w:p>
      <w:pPr>
        <w:spacing w:after="0"/>
        <w:ind w:left="0"/>
        <w:jc w:val="both"/>
      </w:pPr>
      <w:r>
        <w:rPr>
          <w:rFonts w:ascii="Times New Roman"/>
          <w:b w:val="false"/>
          <w:i w:val="false"/>
          <w:color w:val="000000"/>
          <w:sz w:val="28"/>
        </w:rPr>
        <w:t>
      Примечания:</w:t>
      </w:r>
    </w:p>
    <w:bookmarkEnd w:id="328"/>
    <w:bookmarkStart w:name="z382" w:id="329"/>
    <w:p>
      <w:pPr>
        <w:spacing w:after="0"/>
        <w:ind w:left="0"/>
        <w:jc w:val="both"/>
      </w:pPr>
      <w:r>
        <w:rPr>
          <w:rFonts w:ascii="Times New Roman"/>
          <w:b w:val="false"/>
          <w:i w:val="false"/>
          <w:color w:val="000000"/>
          <w:sz w:val="28"/>
        </w:rPr>
        <w:t>
      1. СЖТ және ТШ жобалау (жобалау-сметалық) құжаттаманың құрамында бекітілген құрылыстың бүкіл нормативтік ұзақтығының мерзімі шегінде қолданылады.</w:t>
      </w:r>
    </w:p>
    <w:bookmarkEnd w:id="329"/>
    <w:bookmarkStart w:name="z383" w:id="330"/>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330"/>
    <w:bookmarkStart w:name="z384" w:id="331"/>
    <w:p>
      <w:pPr>
        <w:spacing w:after="0"/>
        <w:ind w:left="0"/>
        <w:jc w:val="both"/>
      </w:pPr>
      <w:r>
        <w:rPr>
          <w:rFonts w:ascii="Times New Roman"/>
          <w:b w:val="false"/>
          <w:i w:val="false"/>
          <w:color w:val="000000"/>
          <w:sz w:val="28"/>
        </w:rPr>
        <w:t>
      2.СЖТ шарттарын қайта қарауды талап ететін жағдайлар туындаған кезде, оған өзгерістерді тапсырыс берушінің келісімі бойынша енгізілуі мүмкін.</w:t>
      </w:r>
    </w:p>
    <w:bookmarkEnd w:id="331"/>
    <w:bookmarkStart w:name="z385" w:id="332"/>
    <w:p>
      <w:pPr>
        <w:spacing w:after="0"/>
        <w:ind w:left="0"/>
        <w:jc w:val="both"/>
      </w:pPr>
      <w:r>
        <w:rPr>
          <w:rFonts w:ascii="Times New Roman"/>
          <w:b w:val="false"/>
          <w:i w:val="false"/>
          <w:color w:val="000000"/>
          <w:sz w:val="28"/>
        </w:rPr>
        <w:t>
      В случае возникновения обстоятельств, требующих пересмотра условий АПЗ, изменения в него вносятся по согласованию с заказчиком.</w:t>
      </w:r>
    </w:p>
    <w:bookmarkEnd w:id="332"/>
    <w:bookmarkStart w:name="z386" w:id="333"/>
    <w:p>
      <w:pPr>
        <w:spacing w:after="0"/>
        <w:ind w:left="0"/>
        <w:jc w:val="both"/>
      </w:pPr>
      <w:r>
        <w:rPr>
          <w:rFonts w:ascii="Times New Roman"/>
          <w:b w:val="false"/>
          <w:i w:val="false"/>
          <w:color w:val="000000"/>
          <w:sz w:val="28"/>
        </w:rPr>
        <w:t>
      3.СЖТ-да жазылған талаптар мен шарттар меншік нысанына және қаржыландыру көздеріне қарамастан инвестициялық процестің барлық қатысушылары үшін міндетті.</w:t>
      </w:r>
    </w:p>
    <w:bookmarkEnd w:id="333"/>
    <w:bookmarkStart w:name="z387" w:id="334"/>
    <w:p>
      <w:pPr>
        <w:spacing w:after="0"/>
        <w:ind w:left="0"/>
        <w:jc w:val="both"/>
      </w:pPr>
      <w:r>
        <w:rPr>
          <w:rFonts w:ascii="Times New Roman"/>
          <w:b w:val="false"/>
          <w:i w:val="false"/>
          <w:color w:val="000000"/>
          <w:sz w:val="28"/>
        </w:rPr>
        <w:t>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w:t>
      </w:r>
    </w:p>
    <w:bookmarkEnd w:id="334"/>
    <w:bookmarkStart w:name="z388" w:id="335"/>
    <w:p>
      <w:pPr>
        <w:spacing w:after="0"/>
        <w:ind w:left="0"/>
        <w:jc w:val="both"/>
      </w:pPr>
      <w:r>
        <w:rPr>
          <w:rFonts w:ascii="Times New Roman"/>
          <w:b w:val="false"/>
          <w:i w:val="false"/>
          <w:color w:val="000000"/>
          <w:sz w:val="28"/>
        </w:rPr>
        <w:t>
      4. Тапсырыс берушінің СЖТ-да қамтылған талаптармен келіспеуі сот тәртібімен шағымдалуы мүмкін.</w:t>
      </w:r>
    </w:p>
    <w:bookmarkEnd w:id="335"/>
    <w:bookmarkStart w:name="z389" w:id="336"/>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93" w:id="337"/>
    <w:p>
      <w:pPr>
        <w:spacing w:after="0"/>
        <w:ind w:left="0"/>
        <w:jc w:val="left"/>
      </w:pPr>
      <w:r>
        <w:rPr>
          <w:rFonts w:ascii="Times New Roman"/>
          <w:b/>
          <w:i w:val="false"/>
          <w:color w:val="000000"/>
        </w:rPr>
        <w:t xml:space="preserve">                                      Заявление</w:t>
      </w:r>
    </w:p>
    <w:bookmarkEnd w:id="337"/>
    <w:bookmarkStart w:name="z394" w:id="338"/>
    <w:p>
      <w:pPr>
        <w:spacing w:after="0"/>
        <w:ind w:left="0"/>
        <w:jc w:val="both"/>
      </w:pPr>
      <w:r>
        <w:rPr>
          <w:rFonts w:ascii="Times New Roman"/>
          <w:b w:val="false"/>
          <w:i w:val="false"/>
          <w:color w:val="000000"/>
          <w:sz w:val="28"/>
        </w:rPr>
        <w:t>
      Наименование заявителя:____________________________________________________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или наименование</w:t>
      </w:r>
      <w:r>
        <w:br/>
      </w:r>
      <w:r>
        <w:rPr>
          <w:rFonts w:ascii="Times New Roman"/>
          <w:b w:val="false"/>
          <w:i w:val="false"/>
          <w:color w:val="000000"/>
          <w:sz w:val="28"/>
        </w:rPr>
        <w:t xml:space="preserve">                                                                           юридического лица)</w:t>
      </w:r>
    </w:p>
    <w:bookmarkEnd w:id="338"/>
    <w:p>
      <w:pPr>
        <w:spacing w:after="0"/>
        <w:ind w:left="0"/>
        <w:jc w:val="both"/>
      </w:pPr>
      <w:r>
        <w:rPr>
          <w:rFonts w:ascii="Times New Roman"/>
          <w:b w:val="false"/>
          <w:i w:val="false"/>
          <w:color w:val="000000"/>
          <w:sz w:val="28"/>
        </w:rPr>
        <w:t>
      Адрес:  ___________________________________________________________________</w:t>
      </w:r>
      <w:r>
        <w:br/>
      </w:r>
      <w:r>
        <w:rPr>
          <w:rFonts w:ascii="Times New Roman"/>
          <w:b w:val="false"/>
          <w:i w:val="false"/>
          <w:color w:val="000000"/>
          <w:sz w:val="28"/>
        </w:rPr>
        <w:t>Телефон:__________________________________________________________________</w:t>
      </w:r>
      <w:r>
        <w:br/>
      </w:r>
      <w:r>
        <w:rPr>
          <w:rFonts w:ascii="Times New Roman"/>
          <w:b w:val="false"/>
          <w:i w:val="false"/>
          <w:color w:val="000000"/>
          <w:sz w:val="28"/>
        </w:rPr>
        <w:t>Заказчик:)___________ _____________________________________________________</w:t>
      </w:r>
      <w:r>
        <w:br/>
      </w:r>
      <w:r>
        <w:rPr>
          <w:rFonts w:ascii="Times New Roman"/>
          <w:b w:val="false"/>
          <w:i w:val="false"/>
          <w:color w:val="000000"/>
          <w:sz w:val="28"/>
        </w:rPr>
        <w:t>Наименование проектируемого объекта:</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Адрес проектируемого объекта:_______________________________________________</w:t>
      </w:r>
      <w:r>
        <w:br/>
      </w:r>
      <w:r>
        <w:rPr>
          <w:rFonts w:ascii="Times New Roman"/>
          <w:b w:val="false"/>
          <w:i w:val="false"/>
          <w:color w:val="000000"/>
          <w:sz w:val="28"/>
        </w:rPr>
        <w:t>Прошу Вас согласовать эскиз (эскизный проект)</w:t>
      </w:r>
    </w:p>
    <w:p>
      <w:pPr>
        <w:spacing w:after="0"/>
        <w:ind w:left="0"/>
        <w:jc w:val="both"/>
      </w:pPr>
      <w:r>
        <w:rPr>
          <w:rFonts w:ascii="Times New Roman"/>
          <w:b w:val="false"/>
          <w:i w:val="false"/>
          <w:color w:val="000000"/>
          <w:sz w:val="28"/>
        </w:rPr>
        <w:t>
      Принял(а) (подпись) __________________</w:t>
      </w:r>
    </w:p>
    <w:p>
      <w:pPr>
        <w:spacing w:after="0"/>
        <w:ind w:left="0"/>
        <w:jc w:val="both"/>
      </w:pPr>
      <w:r>
        <w:rPr>
          <w:rFonts w:ascii="Times New Roman"/>
          <w:b w:val="false"/>
          <w:i w:val="false"/>
          <w:color w:val="000000"/>
          <w:sz w:val="28"/>
        </w:rPr>
        <w:t>
      Дата: "_____"____________ 20__ год</w:t>
      </w:r>
    </w:p>
    <w:p>
      <w:pPr>
        <w:spacing w:after="0"/>
        <w:ind w:left="0"/>
        <w:jc w:val="both"/>
      </w:pPr>
      <w:r>
        <w:rPr>
          <w:rFonts w:ascii="Times New Roman"/>
          <w:b w:val="false"/>
          <w:i w:val="false"/>
          <w:color w:val="000000"/>
          <w:sz w:val="28"/>
        </w:rPr>
        <w:t>
      Сдал (подпись)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261"/>
        <w:gridCol w:w="94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"Согласование эскиза (эскизного проекта)"</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9"/>
          <w:p>
            <w:pPr>
              <w:spacing w:after="20"/>
              <w:ind w:left="20"/>
              <w:jc w:val="both"/>
            </w:pPr>
            <w:r>
              <w:rPr>
                <w:rFonts w:ascii="Times New Roman"/>
                <w:b w:val="false"/>
                <w:i w:val="false"/>
                <w:color w:val="000000"/>
                <w:sz w:val="20"/>
              </w:rPr>
              <w:t>
письмо – согласование эскиза (эскизного проекта) либо мотивированный отказ в предоставлении государственной услуги в случаях и по основаниям, предусмотренным пунктом 9 настоящего стандарта.</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339"/>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0"/>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40"/>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1"/>
          <w:p>
            <w:pPr>
              <w:spacing w:after="20"/>
              <w:ind w:left="20"/>
              <w:jc w:val="both"/>
            </w:pPr>
            <w:r>
              <w:rPr>
                <w:rFonts w:ascii="Times New Roman"/>
                <w:b w:val="false"/>
                <w:i w:val="false"/>
                <w:color w:val="000000"/>
                <w:sz w:val="20"/>
              </w:rPr>
              <w:t>
заявление по форме, согласно приложению 6 к настоящим Правилам;</w:t>
            </w:r>
            <w:r>
              <w:br/>
            </w:r>
            <w:r>
              <w:rPr>
                <w:rFonts w:ascii="Times New Roman"/>
                <w:b w:val="false"/>
                <w:i w:val="false"/>
                <w:color w:val="000000"/>
                <w:sz w:val="20"/>
              </w:rPr>
              <w:t>
электронная копия эскиза (эскизного проекта).</w:t>
            </w:r>
          </w:p>
          <w:bookmarkEnd w:id="341"/>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2"/>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w:t>
            </w:r>
            <w:r>
              <w:rPr>
                <w:rFonts w:ascii="Times New Roman"/>
                <w:b w:val="false"/>
                <w:i w:val="false"/>
                <w:color w:val="000000"/>
                <w:sz w:val="20"/>
              </w:rPr>
              <w:t>3) несоответствие эскиза (эскизного проекта) составу и содержанию, изложенному в приложении 3 к настоящим Правилам;</w:t>
            </w:r>
            <w:r>
              <w:br/>
            </w:r>
            <w:r>
              <w:rPr>
                <w:rFonts w:ascii="Times New Roman"/>
                <w:b w:val="false"/>
                <w:i w:val="false"/>
                <w:color w:val="000000"/>
                <w:sz w:val="20"/>
              </w:rPr>
              <w:t>
</w:t>
            </w:r>
            <w:r>
              <w:rPr>
                <w:rFonts w:ascii="Times New Roman"/>
                <w:b w:val="false"/>
                <w:i w:val="false"/>
                <w:color w:val="000000"/>
                <w:sz w:val="20"/>
              </w:rPr>
              <w:t>4) несоответствие эскиза (эскизного проекта) комплексу требований к назначению;</w:t>
            </w:r>
            <w:r>
              <w:br/>
            </w:r>
            <w:r>
              <w:rPr>
                <w:rFonts w:ascii="Times New Roman"/>
                <w:b w:val="false"/>
                <w:i w:val="false"/>
                <w:color w:val="000000"/>
                <w:sz w:val="20"/>
              </w:rPr>
              <w:t>
</w:t>
            </w:r>
            <w:r>
              <w:rPr>
                <w:rFonts w:ascii="Times New Roman"/>
                <w:b w:val="false"/>
                <w:i w:val="false"/>
                <w:color w:val="000000"/>
                <w:sz w:val="20"/>
              </w:rPr>
              <w:t>5) несоответствие эскиза (эскизного проекта) основным параметрам;</w:t>
            </w:r>
            <w:r>
              <w:br/>
            </w:r>
            <w:r>
              <w:rPr>
                <w:rFonts w:ascii="Times New Roman"/>
                <w:b w:val="false"/>
                <w:i w:val="false"/>
                <w:color w:val="000000"/>
                <w:sz w:val="20"/>
              </w:rPr>
              <w:t>
</w:t>
            </w:r>
            <w:r>
              <w:rPr>
                <w:rFonts w:ascii="Times New Roman"/>
                <w:b w:val="false"/>
                <w:i w:val="false"/>
                <w:color w:val="000000"/>
                <w:sz w:val="20"/>
              </w:rPr>
              <w:t>6) несоответствие эскиза (эскизного проекта) размещению объекта на конкретном земельном участке;</w:t>
            </w:r>
            <w:r>
              <w:br/>
            </w:r>
            <w:r>
              <w:rPr>
                <w:rFonts w:ascii="Times New Roman"/>
                <w:b w:val="false"/>
                <w:i w:val="false"/>
                <w:color w:val="000000"/>
                <w:sz w:val="20"/>
              </w:rPr>
              <w:t>
7) несоответствие эскиза (эскизного проекта) цветовому решению в соответствии с архитектурно-художественной колористикой застройки улиц, кварталов и жилых массивов.</w:t>
            </w:r>
          </w:p>
          <w:bookmarkEnd w:id="342"/>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3"/>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Контактный телефон справочной службы услугодателя по вопросам оказания государственной услуги размещены на интернет–ресурсах Министерства: www.miid.gov.kz. Единый контакт-центр по вопросам оказания государственных услуг: 1414, 8 800 080 7777.</w:t>
            </w:r>
          </w:p>
          <w:bookmarkEnd w:id="343"/>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