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80cf" w14:textId="9368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26 марта 2012 года № 129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46. Зарегистрировано в Министерстве юстиции Республики Казахстан 31 марта 2020 года № 20229. Утратил силу постановлением Правления Агентства Республики Казахстан по регулированию и развитию финансового рынка от 31 марта 2026 года № 31</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и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129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 (зарегистрировано в Реестре государственной регистрации нормативных правовых актов под № 7619)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2) Требования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3" w:id="7"/>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0"/>
    <w:bookmarkStart w:name="z17"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1"/>
    <w:bookmarkStart w:name="z18" w:id="12"/>
    <w:p>
      <w:pPr>
        <w:spacing w:after="0"/>
        <w:ind w:left="0"/>
        <w:jc w:val="both"/>
      </w:pPr>
      <w:r>
        <w:rPr>
          <w:rFonts w:ascii="Times New Roman"/>
          <w:b w:val="false"/>
          <w:i w:val="false"/>
          <w:color w:val="000000"/>
          <w:sz w:val="28"/>
        </w:rPr>
        <w:t xml:space="preserve">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2"/>
    <w:bookmarkStart w:name="z19" w:id="1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3"/>
    <w:bookmarkStart w:name="z20" w:id="14"/>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 ___________ 2020 года</w:t>
      </w:r>
    </w:p>
    <w:p>
      <w:pPr>
        <w:spacing w:after="0"/>
        <w:ind w:left="0"/>
        <w:jc w:val="both"/>
      </w:pPr>
      <w:bookmarkStart w:name="z23"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2020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от 30 марта 2020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129</w:t>
            </w:r>
          </w:p>
        </w:tc>
      </w:tr>
    </w:tbl>
    <w:bookmarkStart w:name="z26" w:id="17"/>
    <w:p>
      <w:pPr>
        <w:spacing w:after="0"/>
        <w:ind w:left="0"/>
        <w:jc w:val="left"/>
      </w:pPr>
      <w:r>
        <w:rPr>
          <w:rFonts w:ascii="Times New Roman"/>
          <w:b/>
          <w:i w:val="false"/>
          <w:color w:val="000000"/>
        </w:rPr>
        <w:t xml:space="preserve"> Правила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w:t>
      </w:r>
    </w:p>
    <w:bookmarkEnd w:id="17"/>
    <w:bookmarkStart w:name="z27" w:id="18"/>
    <w:p>
      <w:pPr>
        <w:spacing w:after="0"/>
        <w:ind w:left="0"/>
        <w:jc w:val="left"/>
      </w:pPr>
      <w:r>
        <w:rPr>
          <w:rFonts w:ascii="Times New Roman"/>
          <w:b/>
          <w:i w:val="false"/>
          <w:color w:val="000000"/>
        </w:rPr>
        <w:t xml:space="preserve"> Глава 1. Общие положения</w:t>
      </w:r>
    </w:p>
    <w:bookmarkEnd w:id="18"/>
    <w:bookmarkStart w:name="z28" w:id="19"/>
    <w:p>
      <w:pPr>
        <w:spacing w:after="0"/>
        <w:ind w:left="0"/>
        <w:jc w:val="both"/>
      </w:pPr>
      <w:r>
        <w:rPr>
          <w:rFonts w:ascii="Times New Roman"/>
          <w:b w:val="false"/>
          <w:i w:val="false"/>
          <w:color w:val="000000"/>
          <w:sz w:val="28"/>
        </w:rPr>
        <w:t>
      1. Настоящие Правила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w:t>
      </w:r>
    </w:p>
    <w:bookmarkEnd w:id="19"/>
    <w:bookmarkStart w:name="z29" w:id="20"/>
    <w:p>
      <w:pPr>
        <w:spacing w:after="0"/>
        <w:ind w:left="0"/>
        <w:jc w:val="both"/>
      </w:pPr>
      <w:r>
        <w:rPr>
          <w:rFonts w:ascii="Times New Roman"/>
          <w:b w:val="false"/>
          <w:i w:val="false"/>
          <w:color w:val="000000"/>
          <w:sz w:val="28"/>
        </w:rPr>
        <w:t>
      2. В Правилах используются следующие понятия и сокращения:</w:t>
      </w:r>
    </w:p>
    <w:bookmarkEnd w:id="20"/>
    <w:bookmarkStart w:name="z30" w:id="21"/>
    <w:p>
      <w:pPr>
        <w:spacing w:after="0"/>
        <w:ind w:left="0"/>
        <w:jc w:val="both"/>
      </w:pPr>
      <w:r>
        <w:rPr>
          <w:rFonts w:ascii="Times New Roman"/>
          <w:b w:val="false"/>
          <w:i w:val="false"/>
          <w:color w:val="000000"/>
          <w:sz w:val="28"/>
        </w:rPr>
        <w:t>
      1) услугополучатель – страховая (перестраховочная) организация и (или) страховой холдинг;</w:t>
      </w:r>
    </w:p>
    <w:bookmarkEnd w:id="21"/>
    <w:bookmarkStart w:name="z31" w:id="22"/>
    <w:p>
      <w:pPr>
        <w:spacing w:after="0"/>
        <w:ind w:left="0"/>
        <w:jc w:val="both"/>
      </w:pPr>
      <w:r>
        <w:rPr>
          <w:rFonts w:ascii="Times New Roman"/>
          <w:b w:val="false"/>
          <w:i w:val="false"/>
          <w:color w:val="000000"/>
          <w:sz w:val="28"/>
        </w:rPr>
        <w:t>
      2) постановление Правления -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22"/>
    <w:bookmarkStart w:name="z32" w:id="23"/>
    <w:p>
      <w:pPr>
        <w:spacing w:after="0"/>
        <w:ind w:left="0"/>
        <w:jc w:val="both"/>
      </w:pPr>
      <w:r>
        <w:rPr>
          <w:rFonts w:ascii="Times New Roman"/>
          <w:b w:val="false"/>
          <w:i w:val="false"/>
          <w:color w:val="000000"/>
          <w:sz w:val="28"/>
        </w:rPr>
        <w:t>
      3) государственная услуга -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23"/>
    <w:bookmarkStart w:name="z33" w:id="24"/>
    <w:p>
      <w:pPr>
        <w:spacing w:after="0"/>
        <w:ind w:left="0"/>
        <w:jc w:val="both"/>
      </w:pPr>
      <w:r>
        <w:rPr>
          <w:rFonts w:ascii="Times New Roman"/>
          <w:b w:val="false"/>
          <w:i w:val="false"/>
          <w:color w:val="000000"/>
          <w:sz w:val="28"/>
        </w:rPr>
        <w:t>
      4) отказ в рассмотрении заявления - письменный мотивированный отказ в дальнейшем рассмотрении заявления;</w:t>
      </w:r>
    </w:p>
    <w:bookmarkEnd w:id="24"/>
    <w:bookmarkStart w:name="z34" w:id="25"/>
    <w:p>
      <w:pPr>
        <w:spacing w:after="0"/>
        <w:ind w:left="0"/>
        <w:jc w:val="both"/>
      </w:pPr>
      <w:r>
        <w:rPr>
          <w:rFonts w:ascii="Times New Roman"/>
          <w:b w:val="false"/>
          <w:i w:val="false"/>
          <w:color w:val="000000"/>
          <w:sz w:val="28"/>
        </w:rPr>
        <w:t>
      5) уполномоченный орган – уполномоченный орган по регулированию, контролю и надзору финансового рынка и финансовых организаций;</w:t>
      </w:r>
    </w:p>
    <w:bookmarkEnd w:id="25"/>
    <w:bookmarkStart w:name="z35" w:id="26"/>
    <w:p>
      <w:pPr>
        <w:spacing w:after="0"/>
        <w:ind w:left="0"/>
        <w:jc w:val="both"/>
      </w:pPr>
      <w:r>
        <w:rPr>
          <w:rFonts w:ascii="Times New Roman"/>
          <w:b w:val="false"/>
          <w:i w:val="false"/>
          <w:color w:val="000000"/>
          <w:sz w:val="28"/>
        </w:rPr>
        <w:t xml:space="preserve">
      6) ЭЦП - электронная цифровая подпись. </w:t>
      </w:r>
    </w:p>
    <w:bookmarkEnd w:id="26"/>
    <w:bookmarkStart w:name="z36" w:id="27"/>
    <w:p>
      <w:pPr>
        <w:spacing w:after="0"/>
        <w:ind w:left="0"/>
        <w:jc w:val="left"/>
      </w:pPr>
      <w:r>
        <w:rPr>
          <w:rFonts w:ascii="Times New Roman"/>
          <w:b/>
          <w:i w:val="false"/>
          <w:color w:val="000000"/>
        </w:rPr>
        <w:t xml:space="preserve"> Глава 2. Порядок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w:t>
      </w:r>
    </w:p>
    <w:bookmarkEnd w:id="27"/>
    <w:bookmarkStart w:name="z37" w:id="28"/>
    <w:p>
      <w:pPr>
        <w:spacing w:after="0"/>
        <w:ind w:left="0"/>
        <w:jc w:val="both"/>
      </w:pPr>
      <w:r>
        <w:rPr>
          <w:rFonts w:ascii="Times New Roman"/>
          <w:b w:val="false"/>
          <w:i w:val="false"/>
          <w:color w:val="000000"/>
          <w:sz w:val="28"/>
        </w:rPr>
        <w:t>
      3. Для получения разрешения на создание или приобретение дочерней организации услугополучатель предоставляет в уполномоченный орган заявление согласно 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www.elicense.kz (далее – портал), с приложением документов, указанных в стандарте оказания государственной услуги согласно приложению 2 к Правилам (далее – стандарт государственной услуги).</w:t>
      </w:r>
    </w:p>
    <w:bookmarkEnd w:id="28"/>
    <w:bookmarkStart w:name="z38" w:id="29"/>
    <w:p>
      <w:pPr>
        <w:spacing w:after="0"/>
        <w:ind w:left="0"/>
        <w:jc w:val="both"/>
      </w:pPr>
      <w:r>
        <w:rPr>
          <w:rFonts w:ascii="Times New Roman"/>
          <w:b w:val="false"/>
          <w:i w:val="false"/>
          <w:color w:val="000000"/>
          <w:sz w:val="28"/>
        </w:rPr>
        <w:t>
      Заявление для получения разрешения на значительное участие в капитале организаций,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приложению 2 к настоящему постановлению, и прилагаемые к нему документы, указанные в стандарте государственной услуги, представляются в уполномоченный орган в электронном виде через портал.</w:t>
      </w:r>
    </w:p>
    <w:bookmarkEnd w:id="29"/>
    <w:bookmarkStart w:name="z39" w:id="30"/>
    <w:p>
      <w:pPr>
        <w:spacing w:after="0"/>
        <w:ind w:left="0"/>
        <w:jc w:val="both"/>
      </w:pPr>
      <w:r>
        <w:rPr>
          <w:rFonts w:ascii="Times New Roman"/>
          <w:b w:val="false"/>
          <w:i w:val="false"/>
          <w:color w:val="000000"/>
          <w:sz w:val="28"/>
        </w:rPr>
        <w:t xml:space="preserve">
      4.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документов осуществляется следующим рабочим днем.</w:t>
      </w:r>
    </w:p>
    <w:bookmarkEnd w:id="30"/>
    <w:bookmarkStart w:name="z40" w:id="31"/>
    <w:p>
      <w:pPr>
        <w:spacing w:after="0"/>
        <w:ind w:left="0"/>
        <w:jc w:val="both"/>
      </w:pPr>
      <w:r>
        <w:rPr>
          <w:rFonts w:ascii="Times New Roman"/>
          <w:b w:val="false"/>
          <w:i w:val="false"/>
          <w:color w:val="000000"/>
          <w:sz w:val="28"/>
        </w:rPr>
        <w:t>
      При направлении заявителем заявлений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1"/>
    <w:bookmarkStart w:name="z41" w:id="32"/>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пакета документов проверяет полноту представленных документов и срока действия документов.</w:t>
      </w:r>
    </w:p>
    <w:bookmarkEnd w:id="32"/>
    <w:bookmarkStart w:name="z42" w:id="33"/>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33"/>
    <w:bookmarkStart w:name="z43" w:id="34"/>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обществу в форме электронного документа.</w:t>
      </w:r>
    </w:p>
    <w:bookmarkEnd w:id="34"/>
    <w:bookmarkStart w:name="z44" w:id="35"/>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установленным законодательством Республики Казахстан, принимает постановление Правления, осуществляет его регистрацию в течение 40 (сорока) рабочих дней.</w:t>
      </w:r>
    </w:p>
    <w:bookmarkEnd w:id="35"/>
    <w:bookmarkStart w:name="z45" w:id="36"/>
    <w:p>
      <w:pPr>
        <w:spacing w:after="0"/>
        <w:ind w:left="0"/>
        <w:jc w:val="both"/>
      </w:pPr>
      <w:r>
        <w:rPr>
          <w:rFonts w:ascii="Times New Roman"/>
          <w:b w:val="false"/>
          <w:i w:val="false"/>
          <w:color w:val="000000"/>
          <w:sz w:val="28"/>
        </w:rPr>
        <w:t>
      5. При наличии замечаний к представленным документам уполномоченный орган направляет услугополучателю через портал письмо с указанием данных замечаний и срока для их устранения.</w:t>
      </w:r>
    </w:p>
    <w:bookmarkEnd w:id="36"/>
    <w:bookmarkStart w:name="z46" w:id="37"/>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через портал, соответствующие требованиям законодательства Республики Казахстан о страховании и страховой деятельности, в срок, установленный уполномоченным органом.</w:t>
      </w:r>
    </w:p>
    <w:bookmarkEnd w:id="37"/>
    <w:bookmarkStart w:name="z47" w:id="38"/>
    <w:p>
      <w:pPr>
        <w:spacing w:after="0"/>
        <w:ind w:left="0"/>
        <w:jc w:val="both"/>
      </w:pPr>
      <w:r>
        <w:rPr>
          <w:rFonts w:ascii="Times New Roman"/>
          <w:b w:val="false"/>
          <w:i w:val="false"/>
          <w:color w:val="000000"/>
          <w:sz w:val="28"/>
        </w:rPr>
        <w:t>
      6. Работник ответственного подразделения в течение 5 (пяти) рабочих дней после принятия постановления Правления направляет результат оказания государственной услуги либо мотивированный ответ об отказе в предоставлении государственной услуги заявителю в "личный кабинет" в форме электронного документа, удостоверенного ЭЦП уполномоченного лица уполномоченного органа.</w:t>
      </w:r>
    </w:p>
    <w:bookmarkEnd w:id="38"/>
    <w:bookmarkStart w:name="z48" w:id="39"/>
    <w:p>
      <w:pPr>
        <w:spacing w:after="0"/>
        <w:ind w:left="0"/>
        <w:jc w:val="both"/>
      </w:pPr>
      <w:r>
        <w:rPr>
          <w:rFonts w:ascii="Times New Roman"/>
          <w:b w:val="false"/>
          <w:i w:val="false"/>
          <w:color w:val="000000"/>
          <w:sz w:val="28"/>
        </w:rPr>
        <w:t>
      7.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39"/>
    <w:bookmarkStart w:name="z49" w:id="40"/>
    <w:p>
      <w:pPr>
        <w:spacing w:after="0"/>
        <w:ind w:left="0"/>
        <w:jc w:val="both"/>
      </w:pPr>
      <w:r>
        <w:rPr>
          <w:rFonts w:ascii="Times New Roman"/>
          <w:b w:val="false"/>
          <w:i w:val="false"/>
          <w:color w:val="000000"/>
          <w:sz w:val="28"/>
        </w:rPr>
        <w:t>
      8. Страховая (перестраховочная) организация и (или) страховой холдинг, ранее получившие разрешение уполномоченного органа на создание или приобретение дочерней организации, и в последующем имеющие только признаки значительного участия в капитале организаций, в течение 30 (тридцати) календарных дней со дня возникновения указанного несоответствия ходатайствуют перед уполномоченным органом о прекращении действия ранее выданного уполномоченным органом разрешения на создание или приобретение дочерней организации и выдаче разрешения на значительное участие в капитале организации с представлением только документов, подтверждающих указанное изменение.</w:t>
      </w:r>
    </w:p>
    <w:bookmarkEnd w:id="40"/>
    <w:bookmarkStart w:name="z50" w:id="41"/>
    <w:p>
      <w:pPr>
        <w:spacing w:after="0"/>
        <w:ind w:left="0"/>
        <w:jc w:val="left"/>
      </w:pPr>
      <w:r>
        <w:rPr>
          <w:rFonts w:ascii="Times New Roman"/>
          <w:b/>
          <w:i w:val="false"/>
          <w:color w:val="000000"/>
        </w:rPr>
        <w:t xml:space="preserve"> Глава 3. Требования к документам, необходимым для оказания государственной услуги</w:t>
      </w:r>
    </w:p>
    <w:bookmarkEnd w:id="41"/>
    <w:bookmarkStart w:name="z51" w:id="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представляется в соответствии со стандартом государственной услуги согласно приложению 2 к Правилам.</w:t>
      </w:r>
    </w:p>
    <w:bookmarkEnd w:id="42"/>
    <w:bookmarkStart w:name="z52" w:id="43"/>
    <w:p>
      <w:pPr>
        <w:spacing w:after="0"/>
        <w:ind w:left="0"/>
        <w:jc w:val="both"/>
      </w:pPr>
      <w:r>
        <w:rPr>
          <w:rFonts w:ascii="Times New Roman"/>
          <w:b w:val="false"/>
          <w:i w:val="false"/>
          <w:color w:val="000000"/>
          <w:sz w:val="28"/>
        </w:rPr>
        <w:t>
      10. Информация о руководящих работниках (или кандидатах, рекомендуемых для назначения или избрания на должности руководящих работников) дочерней организации или организации, в капитале которой страховая (перестраховочная) организация и (или) страховой холдинг приобретают значительное участие, представляется по форме согласно приложению 3 к Правилам.</w:t>
      </w:r>
    </w:p>
    <w:bookmarkEnd w:id="43"/>
    <w:bookmarkStart w:name="z53" w:id="44"/>
    <w:p>
      <w:pPr>
        <w:spacing w:after="0"/>
        <w:ind w:left="0"/>
        <w:jc w:val="both"/>
      </w:pPr>
      <w:r>
        <w:rPr>
          <w:rFonts w:ascii="Times New Roman"/>
          <w:b w:val="false"/>
          <w:i w:val="false"/>
          <w:color w:val="000000"/>
          <w:sz w:val="28"/>
        </w:rPr>
        <w:t>
      11. Бизнес-план дочерней организации, не ограничиваясь нижеследующим, содержит следующую информацию:</w:t>
      </w:r>
    </w:p>
    <w:bookmarkEnd w:id="44"/>
    <w:bookmarkStart w:name="z54" w:id="45"/>
    <w:p>
      <w:pPr>
        <w:spacing w:after="0"/>
        <w:ind w:left="0"/>
        <w:jc w:val="both"/>
      </w:pPr>
      <w:r>
        <w:rPr>
          <w:rFonts w:ascii="Times New Roman"/>
          <w:b w:val="false"/>
          <w:i w:val="false"/>
          <w:color w:val="000000"/>
          <w:sz w:val="28"/>
        </w:rPr>
        <w:t>
      описание цели, задач и видов представляемых услуг;</w:t>
      </w:r>
    </w:p>
    <w:bookmarkEnd w:id="45"/>
    <w:bookmarkStart w:name="z55" w:id="46"/>
    <w:p>
      <w:pPr>
        <w:spacing w:after="0"/>
        <w:ind w:left="0"/>
        <w:jc w:val="both"/>
      </w:pPr>
      <w:r>
        <w:rPr>
          <w:rFonts w:ascii="Times New Roman"/>
          <w:b w:val="false"/>
          <w:i w:val="false"/>
          <w:color w:val="000000"/>
          <w:sz w:val="28"/>
        </w:rPr>
        <w:t>
      анализ деятельности дочерней организации (анализ внешней и внутренней среды);</w:t>
      </w:r>
    </w:p>
    <w:bookmarkEnd w:id="46"/>
    <w:bookmarkStart w:name="z56" w:id="47"/>
    <w:p>
      <w:pPr>
        <w:spacing w:after="0"/>
        <w:ind w:left="0"/>
        <w:jc w:val="both"/>
      </w:pPr>
      <w:r>
        <w:rPr>
          <w:rFonts w:ascii="Times New Roman"/>
          <w:b w:val="false"/>
          <w:i w:val="false"/>
          <w:color w:val="000000"/>
          <w:sz w:val="28"/>
        </w:rPr>
        <w:t>
      стратегию развития и масштабы деятельности дочерней организации на пять ближайших финансовых (операционных) лет;</w:t>
      </w:r>
    </w:p>
    <w:bookmarkEnd w:id="47"/>
    <w:bookmarkStart w:name="z57" w:id="48"/>
    <w:p>
      <w:pPr>
        <w:spacing w:after="0"/>
        <w:ind w:left="0"/>
        <w:jc w:val="both"/>
      </w:pP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48"/>
    <w:bookmarkStart w:name="z58" w:id="49"/>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дочерней организации, и способы управления ими на пять ближайших финансовых (операционных) лет;</w:t>
      </w:r>
    </w:p>
    <w:bookmarkEnd w:id="49"/>
    <w:bookmarkStart w:name="z59" w:id="50"/>
    <w:p>
      <w:pPr>
        <w:spacing w:after="0"/>
        <w:ind w:left="0"/>
        <w:jc w:val="both"/>
      </w:pPr>
      <w:r>
        <w:rPr>
          <w:rFonts w:ascii="Times New Roman"/>
          <w:b w:val="false"/>
          <w:i w:val="false"/>
          <w:color w:val="000000"/>
          <w:sz w:val="28"/>
        </w:rPr>
        <w:t>
      план привлечения трудовых ресурсов на пять ближайших финансовых (операционных) лет;</w:t>
      </w:r>
    </w:p>
    <w:bookmarkEnd w:id="50"/>
    <w:bookmarkStart w:name="z60" w:id="51"/>
    <w:p>
      <w:pPr>
        <w:spacing w:after="0"/>
        <w:ind w:left="0"/>
        <w:jc w:val="both"/>
      </w:pPr>
      <w:r>
        <w:rPr>
          <w:rFonts w:ascii="Times New Roman"/>
          <w:b w:val="false"/>
          <w:i w:val="false"/>
          <w:color w:val="000000"/>
          <w:sz w:val="28"/>
        </w:rPr>
        <w:t>
      анализ финансовых последствий создания, приобретения заявителем дочерней организации, включая предполагаемый расчетный баланс заявителя и дочерней организации после ее создания или приобретения, а также при наличии план и предложения заявителя по продаже активов дочерней организации или внесению значительных изменений в деятельность по управлению дочерней организацией;</w:t>
      </w:r>
    </w:p>
    <w:bookmarkEnd w:id="51"/>
    <w:bookmarkStart w:name="z61" w:id="52"/>
    <w:p>
      <w:pPr>
        <w:spacing w:after="0"/>
        <w:ind w:left="0"/>
        <w:jc w:val="both"/>
      </w:pPr>
      <w:r>
        <w:rPr>
          <w:rFonts w:ascii="Times New Roman"/>
          <w:b w:val="false"/>
          <w:i w:val="false"/>
          <w:color w:val="000000"/>
          <w:sz w:val="28"/>
        </w:rPr>
        <w:t>
      расчет пруденциального норматива страховой группы, в состав которой входит заявитель, в результате предполагаемого наличия дочерней организации страховой (перестраховочной) организации и (или) страхового холдинга;</w:t>
      </w:r>
    </w:p>
    <w:bookmarkEnd w:id="52"/>
    <w:bookmarkStart w:name="z62" w:id="53"/>
    <w:p>
      <w:pPr>
        <w:spacing w:after="0"/>
        <w:ind w:left="0"/>
        <w:jc w:val="both"/>
      </w:pPr>
      <w:r>
        <w:rPr>
          <w:rFonts w:ascii="Times New Roman"/>
          <w:b w:val="false"/>
          <w:i w:val="false"/>
          <w:color w:val="000000"/>
          <w:sz w:val="28"/>
        </w:rPr>
        <w:t>
      организационную структуру дочерней организации.</w:t>
      </w:r>
    </w:p>
    <w:bookmarkEnd w:id="53"/>
    <w:bookmarkStart w:name="z63" w:id="54"/>
    <w:p>
      <w:pPr>
        <w:spacing w:after="0"/>
        <w:ind w:left="0"/>
        <w:jc w:val="both"/>
      </w:pPr>
      <w:r>
        <w:rPr>
          <w:rFonts w:ascii="Times New Roman"/>
          <w:b w:val="false"/>
          <w:i w:val="false"/>
          <w:color w:val="000000"/>
          <w:sz w:val="28"/>
        </w:rPr>
        <w:t>
      Бизнес-план заверяется подписью первого руководителя услугополучателя, его крупным акционером (крупными акционерами) или единственным участником.</w:t>
      </w:r>
    </w:p>
    <w:bookmarkEnd w:id="54"/>
    <w:bookmarkStart w:name="z64" w:id="55"/>
    <w:p>
      <w:pPr>
        <w:spacing w:after="0"/>
        <w:ind w:left="0"/>
        <w:jc w:val="both"/>
      </w:pPr>
      <w:r>
        <w:rPr>
          <w:rFonts w:ascii="Times New Roman"/>
          <w:b w:val="false"/>
          <w:i w:val="false"/>
          <w:color w:val="000000"/>
          <w:sz w:val="28"/>
        </w:rPr>
        <w:t>
      12.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или значительное участие в капитале организации, представляются по форме согласно приложению 4 к Правилам.</w:t>
      </w:r>
    </w:p>
    <w:bookmarkEnd w:id="55"/>
    <w:bookmarkStart w:name="z65" w:id="56"/>
    <w:p>
      <w:pPr>
        <w:spacing w:after="0"/>
        <w:ind w:left="0"/>
        <w:jc w:val="both"/>
      </w:pPr>
      <w:r>
        <w:rPr>
          <w:rFonts w:ascii="Times New Roman"/>
          <w:b w:val="false"/>
          <w:i w:val="false"/>
          <w:color w:val="000000"/>
          <w:sz w:val="28"/>
        </w:rPr>
        <w:t>
      Данное требование распространяется на случаи приобретения дочерней организации или значительного участия в капитале организации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p>
    <w:bookmarkEnd w:id="56"/>
    <w:bookmarkStart w:name="z66" w:id="57"/>
    <w:p>
      <w:pPr>
        <w:spacing w:after="0"/>
        <w:ind w:left="0"/>
        <w:jc w:val="left"/>
      </w:pPr>
      <w:r>
        <w:rPr>
          <w:rFonts w:ascii="Times New Roman"/>
          <w:b/>
          <w:i w:val="false"/>
          <w:color w:val="000000"/>
        </w:rPr>
        <w:t xml:space="preserve"> Глава 4. Порядок отзыва разрешения на создание, приобретение дочерней организации, значительное участие в капитале организаций</w:t>
      </w:r>
    </w:p>
    <w:bookmarkEnd w:id="57"/>
    <w:bookmarkStart w:name="z67" w:id="58"/>
    <w:p>
      <w:pPr>
        <w:spacing w:after="0"/>
        <w:ind w:left="0"/>
        <w:jc w:val="both"/>
      </w:pPr>
      <w:r>
        <w:rPr>
          <w:rFonts w:ascii="Times New Roman"/>
          <w:b w:val="false"/>
          <w:i w:val="false"/>
          <w:color w:val="000000"/>
          <w:sz w:val="28"/>
        </w:rPr>
        <w:t>
      13. Уполномоченный орган отзывает выданное разрешение на создание, приобретение дочерней организации, значительное участие в капитале организаций по основаниям, указанным в пункте 13 статьи 32 Закона.</w:t>
      </w:r>
    </w:p>
    <w:bookmarkEnd w:id="58"/>
    <w:bookmarkStart w:name="z68" w:id="59"/>
    <w:p>
      <w:pPr>
        <w:spacing w:after="0"/>
        <w:ind w:left="0"/>
        <w:jc w:val="both"/>
      </w:pPr>
      <w:r>
        <w:rPr>
          <w:rFonts w:ascii="Times New Roman"/>
          <w:b w:val="false"/>
          <w:i w:val="false"/>
          <w:color w:val="000000"/>
          <w:sz w:val="28"/>
        </w:rPr>
        <w:t xml:space="preserve">
      14. В случае отзыва разрешения на создание, приобретение дочерней организации, значительное участие в капитале организаций, страховая (перестраховочная) организация и (или) страховой холдинг осуществляют мероприятия, предусмотренные </w:t>
      </w:r>
      <w:r>
        <w:rPr>
          <w:rFonts w:ascii="Times New Roman"/>
          <w:b w:val="false"/>
          <w:i w:val="false"/>
          <w:color w:val="000000"/>
          <w:sz w:val="28"/>
        </w:rPr>
        <w:t>пунктом 13</w:t>
      </w:r>
      <w:r>
        <w:rPr>
          <w:rFonts w:ascii="Times New Roman"/>
          <w:b w:val="false"/>
          <w:i w:val="false"/>
          <w:color w:val="000000"/>
          <w:sz w:val="28"/>
        </w:rPr>
        <w:t xml:space="preserve"> статьи 32 Закона, и представляют уведомление в произвольной форме в уполномоченный орган в течение трех рабочих дней с даты произведения отчуждения принадлежащих им акций (доли участия), с приложением подтверждающих документов.</w:t>
      </w:r>
    </w:p>
    <w:bookmarkEnd w:id="59"/>
    <w:bookmarkStart w:name="z69" w:id="60"/>
    <w:p>
      <w:pPr>
        <w:spacing w:after="0"/>
        <w:ind w:left="0"/>
        <w:jc w:val="both"/>
      </w:pPr>
      <w:r>
        <w:rPr>
          <w:rFonts w:ascii="Times New Roman"/>
          <w:b w:val="false"/>
          <w:i w:val="false"/>
          <w:color w:val="000000"/>
          <w:sz w:val="28"/>
        </w:rPr>
        <w:t xml:space="preserve">
      15. Страховая (перестраховочная) организация и (или) страховой холдинг обращаются в уполномоченный орган с ходатайством об отзыве ранее выданного разрешения на создание или приобретение дочерней организации, значительное участие в капитале организаций в течение 1 (одного) месяца с момента возникновения одного из случаев, предусмотренных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13 статьи 32 Закона, с приложением подтверждающих документов.</w:t>
      </w:r>
    </w:p>
    <w:bookmarkEnd w:id="60"/>
    <w:bookmarkStart w:name="z70" w:id="61"/>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61"/>
    <w:bookmarkStart w:name="z71" w:id="62"/>
    <w:p>
      <w:pPr>
        <w:spacing w:after="0"/>
        <w:ind w:left="0"/>
        <w:jc w:val="both"/>
      </w:pPr>
      <w:r>
        <w:rPr>
          <w:rFonts w:ascii="Times New Roman"/>
          <w:b w:val="false"/>
          <w:i w:val="false"/>
          <w:color w:val="000000"/>
          <w:sz w:val="28"/>
        </w:rPr>
        <w:t>
      16.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62"/>
    <w:bookmarkStart w:name="z72" w:id="63"/>
    <w:p>
      <w:pPr>
        <w:spacing w:after="0"/>
        <w:ind w:left="0"/>
        <w:jc w:val="both"/>
      </w:pPr>
      <w:r>
        <w:rPr>
          <w:rFonts w:ascii="Times New Roman"/>
          <w:b w:val="false"/>
          <w:i w:val="false"/>
          <w:color w:val="000000"/>
          <w:sz w:val="28"/>
        </w:rPr>
        <w:t>
      17. В жалобе услугополучателя, направляемой руководителю уполномоченного органа, указываются его наименование, почтовый адрес, исходящий номер и дата.</w:t>
      </w:r>
    </w:p>
    <w:bookmarkEnd w:id="63"/>
    <w:bookmarkStart w:name="z73" w:id="64"/>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64"/>
    <w:bookmarkStart w:name="z74" w:id="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65"/>
    <w:bookmarkStart w:name="z75" w:id="6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(или) страховому</w:t>
            </w:r>
            <w:r>
              <w:br/>
            </w:r>
            <w:r>
              <w:rPr>
                <w:rFonts w:ascii="Times New Roman"/>
                <w:b w:val="false"/>
                <w:i w:val="false"/>
                <w:color w:val="000000"/>
                <w:sz w:val="20"/>
              </w:rPr>
              <w:t>холдингу разрешения</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организаций, отзыва разрешения</w:t>
            </w:r>
            <w:r>
              <w:br/>
            </w:r>
            <w:r>
              <w:rPr>
                <w:rFonts w:ascii="Times New Roman"/>
                <w:b w:val="false"/>
                <w:i w:val="false"/>
                <w:color w:val="000000"/>
                <w:sz w:val="20"/>
              </w:rPr>
              <w:t>на создание,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организаций, а также</w:t>
            </w:r>
            <w:r>
              <w:br/>
            </w:r>
            <w:r>
              <w:rPr>
                <w:rFonts w:ascii="Times New Roman"/>
                <w:b w:val="false"/>
                <w:i w:val="false"/>
                <w:color w:val="000000"/>
                <w:sz w:val="20"/>
              </w:rPr>
              <w:t>требованиям к документам,</w:t>
            </w:r>
            <w:r>
              <w:br/>
            </w:r>
            <w:r>
              <w:rPr>
                <w:rFonts w:ascii="Times New Roman"/>
                <w:b w:val="false"/>
                <w:i w:val="false"/>
                <w:color w:val="000000"/>
                <w:sz w:val="20"/>
              </w:rPr>
              <w:t>необходимым для получения</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7"/>
    <w:p>
      <w:pPr>
        <w:spacing w:after="0"/>
        <w:ind w:left="0"/>
        <w:jc w:val="both"/>
      </w:pPr>
      <w:r>
        <w:rPr>
          <w:rFonts w:ascii="Times New Roman"/>
          <w:b w:val="false"/>
          <w:i w:val="false"/>
          <w:color w:val="000000"/>
          <w:sz w:val="28"/>
        </w:rPr>
        <w:t>
      "___" __________ года №</w:t>
      </w:r>
    </w:p>
    <w:bookmarkEnd w:id="67"/>
    <w:bookmarkStart w:name="z79" w:id="68"/>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разрешения на создание или приобретение дочерней организации</w:t>
      </w:r>
    </w:p>
    <w:bookmarkEnd w:id="68"/>
    <w:p>
      <w:pPr>
        <w:spacing w:after="0"/>
        <w:ind w:left="0"/>
        <w:jc w:val="both"/>
      </w:pPr>
      <w:bookmarkStart w:name="z80" w:id="69"/>
      <w:r>
        <w:rPr>
          <w:rFonts w:ascii="Times New Roman"/>
          <w:b w:val="false"/>
          <w:i w:val="false"/>
          <w:color w:val="000000"/>
          <w:sz w:val="28"/>
        </w:rPr>
        <w:t>
      ___________________________________________</w:t>
      </w:r>
    </w:p>
    <w:bookmarkEnd w:id="69"/>
    <w:p>
      <w:pPr>
        <w:spacing w:after="0"/>
        <w:ind w:left="0"/>
        <w:jc w:val="both"/>
      </w:pPr>
      <w:r>
        <w:rPr>
          <w:rFonts w:ascii="Times New Roman"/>
          <w:b w:val="false"/>
          <w:i w:val="false"/>
          <w:color w:val="000000"/>
          <w:sz w:val="28"/>
        </w:rPr>
        <w:t xml:space="preserve">                   (наименование заявителя)</w:t>
      </w:r>
    </w:p>
    <w:p>
      <w:pPr>
        <w:spacing w:after="0"/>
        <w:ind w:left="0"/>
        <w:jc w:val="both"/>
      </w:pPr>
      <w:r>
        <w:rPr>
          <w:rFonts w:ascii="Times New Roman"/>
          <w:b w:val="false"/>
          <w:i w:val="false"/>
          <w:color w:val="000000"/>
          <w:sz w:val="28"/>
        </w:rPr>
        <w:t xml:space="preserve">       в соответствии с решением уполномоченного органа страховой (перестраховочной)</w:t>
      </w:r>
    </w:p>
    <w:p>
      <w:pPr>
        <w:spacing w:after="0"/>
        <w:ind w:left="0"/>
        <w:jc w:val="both"/>
      </w:pPr>
      <w:r>
        <w:rPr>
          <w:rFonts w:ascii="Times New Roman"/>
          <w:b w:val="false"/>
          <w:i w:val="false"/>
          <w:color w:val="000000"/>
          <w:sz w:val="28"/>
        </w:rPr>
        <w:t>организации и (или) страхового холдинга № ____ от "___" _________ года, просит выдать</w:t>
      </w:r>
    </w:p>
    <w:p>
      <w:pPr>
        <w:spacing w:after="0"/>
        <w:ind w:left="0"/>
        <w:jc w:val="both"/>
      </w:pPr>
      <w:r>
        <w:rPr>
          <w:rFonts w:ascii="Times New Roman"/>
          <w:b w:val="false"/>
          <w:i w:val="false"/>
          <w:color w:val="000000"/>
          <w:sz w:val="28"/>
        </w:rPr>
        <w:t>разрешение на создание или приобретение</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создаваемой (приобретаемой)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дочерней организации, бизнес - идентификационный номер (при наличии)</w:t>
      </w:r>
    </w:p>
    <w:p>
      <w:pPr>
        <w:spacing w:after="0"/>
        <w:ind w:left="0"/>
        <w:jc w:val="both"/>
      </w:pPr>
      <w:r>
        <w:rPr>
          <w:rFonts w:ascii="Times New Roman"/>
          <w:b w:val="false"/>
          <w:i w:val="false"/>
          <w:color w:val="000000"/>
          <w:sz w:val="28"/>
        </w:rPr>
        <w:t xml:space="preserve">       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w:t>
      </w:r>
    </w:p>
    <w:p>
      <w:pPr>
        <w:spacing w:after="0"/>
        <w:ind w:left="0"/>
        <w:jc w:val="both"/>
      </w:pPr>
      <w:r>
        <w:rPr>
          <w:rFonts w:ascii="Times New Roman"/>
          <w:b w:val="false"/>
          <w:i w:val="false"/>
          <w:color w:val="000000"/>
          <w:sz w:val="28"/>
        </w:rPr>
        <w:t>капитале) _________________________________________________.</w:t>
      </w:r>
    </w:p>
    <w:p>
      <w:pPr>
        <w:spacing w:after="0"/>
        <w:ind w:left="0"/>
        <w:jc w:val="both"/>
      </w:pPr>
      <w:r>
        <w:rPr>
          <w:rFonts w:ascii="Times New Roman"/>
          <w:b w:val="false"/>
          <w:i w:val="false"/>
          <w:color w:val="000000"/>
          <w:sz w:val="28"/>
        </w:rPr>
        <w:t xml:space="preserve">       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 организации,</w:t>
      </w:r>
    </w:p>
    <w:p>
      <w:pPr>
        <w:spacing w:after="0"/>
        <w:ind w:left="0"/>
        <w:jc w:val="both"/>
      </w:pPr>
      <w:r>
        <w:rPr>
          <w:rFonts w:ascii="Times New Roman"/>
          <w:b w:val="false"/>
          <w:i w:val="false"/>
          <w:color w:val="000000"/>
          <w:sz w:val="28"/>
        </w:rPr>
        <w:t>об условиях и порядке приобретения дочерней</w:t>
      </w:r>
    </w:p>
    <w:p>
      <w:pPr>
        <w:spacing w:after="0"/>
        <w:ind w:left="0"/>
        <w:jc w:val="both"/>
      </w:pPr>
      <w:r>
        <w:rPr>
          <w:rFonts w:ascii="Times New Roman"/>
          <w:b w:val="false"/>
          <w:i w:val="false"/>
          <w:color w:val="000000"/>
          <w:sz w:val="28"/>
        </w:rPr>
        <w:t>организации ______________________________________________.</w:t>
      </w:r>
    </w:p>
    <w:p>
      <w:pPr>
        <w:spacing w:after="0"/>
        <w:ind w:left="0"/>
        <w:jc w:val="both"/>
      </w:pPr>
      <w:r>
        <w:rPr>
          <w:rFonts w:ascii="Times New Roman"/>
          <w:b w:val="false"/>
          <w:i w:val="false"/>
          <w:color w:val="000000"/>
          <w:sz w:val="28"/>
        </w:rPr>
        <w:t xml:space="preserve">       Страховая (перестраховочная) организация и (или) страховой холдинг подтверждают</w:t>
      </w:r>
    </w:p>
    <w:p>
      <w:pPr>
        <w:spacing w:after="0"/>
        <w:ind w:left="0"/>
        <w:jc w:val="both"/>
      </w:pPr>
      <w:r>
        <w:rPr>
          <w:rFonts w:ascii="Times New Roman"/>
          <w:b w:val="false"/>
          <w:i w:val="false"/>
          <w:color w:val="000000"/>
          <w:sz w:val="28"/>
        </w:rPr>
        <w:t>достоверность прилагаемых к заявлению документов и информации, а также своевременное</w:t>
      </w:r>
    </w:p>
    <w:p>
      <w:pPr>
        <w:spacing w:after="0"/>
        <w:ind w:left="0"/>
        <w:jc w:val="both"/>
      </w:pPr>
      <w:r>
        <w:rPr>
          <w:rFonts w:ascii="Times New Roman"/>
          <w:b w:val="false"/>
          <w:i w:val="false"/>
          <w:color w:val="000000"/>
          <w:sz w:val="28"/>
        </w:rPr>
        <w:t>представление уполномоченному органу дополнительной информации и документов,</w:t>
      </w:r>
    </w:p>
    <w:p>
      <w:pPr>
        <w:spacing w:after="0"/>
        <w:ind w:left="0"/>
        <w:jc w:val="both"/>
      </w:pPr>
      <w:r>
        <w:rPr>
          <w:rFonts w:ascii="Times New Roman"/>
          <w:b w:val="false"/>
          <w:i w:val="false"/>
          <w:color w:val="000000"/>
          <w:sz w:val="28"/>
        </w:rPr>
        <w:t>запрашиваемых в связи с рассмотрением заявления.</w:t>
      </w:r>
    </w:p>
    <w:p>
      <w:pPr>
        <w:spacing w:after="0"/>
        <w:ind w:left="0"/>
        <w:jc w:val="both"/>
      </w:pPr>
      <w:r>
        <w:rPr>
          <w:rFonts w:ascii="Times New Roman"/>
          <w:b w:val="false"/>
          <w:i w:val="false"/>
          <w:color w:val="000000"/>
          <w:sz w:val="28"/>
        </w:rPr>
        <w:t xml:space="preserve">       Прилагаемые документы:</w:t>
      </w:r>
    </w:p>
    <w:p>
      <w:pPr>
        <w:spacing w:after="0"/>
        <w:ind w:left="0"/>
        <w:jc w:val="both"/>
      </w:pPr>
      <w:r>
        <w:rPr>
          <w:rFonts w:ascii="Times New Roman"/>
          <w:b w:val="false"/>
          <w:i w:val="false"/>
          <w:color w:val="000000"/>
          <w:sz w:val="28"/>
        </w:rPr>
        <w:t xml:space="preserve">       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органа управления (при наличии)</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 к</w:t>
            </w:r>
            <w:r>
              <w:br/>
            </w:r>
            <w:r>
              <w:rPr>
                <w:rFonts w:ascii="Times New Roman"/>
                <w:b w:val="false"/>
                <w:i w:val="false"/>
                <w:color w:val="000000"/>
                <w:sz w:val="20"/>
              </w:rPr>
              <w:t>документам, необходимым для</w:t>
            </w:r>
            <w:r>
              <w:br/>
            </w:r>
            <w:r>
              <w:rPr>
                <w:rFonts w:ascii="Times New Roman"/>
                <w:b w:val="false"/>
                <w:i w:val="false"/>
                <w:color w:val="000000"/>
                <w:sz w:val="20"/>
              </w:rPr>
              <w:t>получения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w:t>
            </w:r>
          </w:p>
        </w:tc>
      </w:tr>
    </w:tbl>
    <w:bookmarkStart w:name="z82" w:id="70"/>
    <w:p>
      <w:pPr>
        <w:spacing w:after="0"/>
        <w:ind w:left="0"/>
        <w:jc w:val="left"/>
      </w:pPr>
      <w:r>
        <w:rPr>
          <w:rFonts w:ascii="Times New Roman"/>
          <w:b/>
          <w:i w:val="false"/>
          <w:color w:val="000000"/>
        </w:rPr>
        <w:t xml:space="preserve"> Стандарт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 в течение 50 (пятидесяти) рабочих дней после подачи заявления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Письмо (уведомление) в адрес услугополучателя о выдаче разрешения на создание или приобретение дочерней организации, значительное участие в капитале организаций либо мотивированный ответ об отказе в оказании государственной услуги по основаниям, предусмотренным пунктом 9 настоящего стандарта государственной услуги, с приложением копии соответствующего постановления Правления уполномоченного органа.</w:t>
            </w:r>
          </w:p>
          <w:bookmarkEnd w:id="7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Ставка сбора при оказании государственной услуги составляет 50 (пятьдесят) месячных расчетных показателей.</w:t>
            </w:r>
          </w:p>
          <w:bookmarkEnd w:id="72"/>
          <w:p>
            <w:pPr>
              <w:spacing w:after="20"/>
              <w:ind w:left="20"/>
              <w:jc w:val="both"/>
            </w:pPr>
            <w:r>
              <w:rPr>
                <w:rFonts w:ascii="Times New Roman"/>
                <w:b w:val="false"/>
                <w:i w:val="false"/>
                <w:color w:val="000000"/>
                <w:sz w:val="20"/>
              </w:rPr>
              <w:t>
Оплата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Трудовову кодексу</w:t>
            </w:r>
            <w:r>
              <w:rPr>
                <w:rFonts w:ascii="Times New Roman"/>
                <w:b w:val="false"/>
                <w:i w:val="false"/>
                <w:color w:val="000000"/>
                <w:sz w:val="20"/>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на следующий рабочий день).</w:t>
            </w:r>
          </w:p>
          <w:bookmarkEnd w:id="73"/>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 Для получения разрешения на создание или приобретение дочерней организации:</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приобретения или создания дочерней организации - страховой (перестраховочной) организации, банка или управляющего инвестиционным портфелем - резидентов Республики Казахстан страховым холдингом (лицом, желающим приобрести статус страхового холдинга), не являющимся банковским холдингом или банком: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приложению 1 к Правилам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приобретения или создания страховой (перестраховочной) организацией дочерней организации - управляющего инвестиционным портфелем - 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бизнес-плана дочерней организации, оформленного в соответствии с требованиями пункта 11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 форме сведений согласно приложению 4 к Правилам (в случае приобретения дочерней организации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иных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бизнес-плана дочерней организации, оформленного в соответствии с требованиями пункта 11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финансовой отчетности приобретаемой дочерней организации, заверенную аудиторской организацией, за последний завершенный финансовый год (в случае отсутствия отчетности на интернет - 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 форме сведений согласно приложению 4 к Правилам (в случае приобретения дочерней организации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аффилированных лицах заявителя в форме электронного документа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информации о руководящих работниках (или кандидатах, рекомендуемых для назначения или избрания на должности руководящих работников)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либо страховая (перестраховочная) организация и (или) страховой холдинг приобретают значительное участие в капитале данных организаций, то одновременно с заявлением на создание либо приобретение дочерней организации или значительное участие в капитале организации представляются документы на получение статуса крупного участника финансовой организации (банковского или страхового холдинга) в соответствии с требованиями </w:t>
            </w:r>
            <w:r>
              <w:rPr>
                <w:rFonts w:ascii="Times New Roman"/>
                <w:b w:val="false"/>
                <w:i w:val="false"/>
                <w:color w:val="000000"/>
                <w:sz w:val="20"/>
              </w:rPr>
              <w:t>статьи 26</w:t>
            </w:r>
            <w:r>
              <w:rPr>
                <w:rFonts w:ascii="Times New Roman"/>
                <w:b w:val="false"/>
                <w:i w:val="false"/>
                <w:color w:val="000000"/>
                <w:sz w:val="20"/>
              </w:rPr>
              <w:t xml:space="preserve">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0"/>
              </w:rPr>
              <w:t>статьи 17-1</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0"/>
              </w:rPr>
              <w:t>статьи 72-1</w:t>
            </w:r>
            <w:r>
              <w:rPr>
                <w:rFonts w:ascii="Times New Roman"/>
                <w:b w:val="false"/>
                <w:i w:val="false"/>
                <w:color w:val="000000"/>
                <w:sz w:val="20"/>
              </w:rPr>
              <w:t xml:space="preserve"> Закона Республики Казахстан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разрешения на значительное участие в капитале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приобретения страховым холдингом (лицом, желающим приобрести статус страхового холдинга), не являющимся банковским холдингом или банком, значительного участия в капитале страховой (перестраховочной) организации, банка или управляющего инвестиционным портфелем - 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приложению 2 к настоящему постановлению,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иных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приложению 2  к настоящему постановлению,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информации о руководящих работниках (или кандидатах, рекомендуемых для назначения или избрания на должности руководящих работников) согласно приложению 3 к Правилам (не представляется в случае приобретения значительного участия в капитале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аффилированных лицах заявителя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бизнес-плана дочерней организации, оформленного в соответствии с требованиями пункта 11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значительное участие в капитале организации в форме сведений согласно приложению 4 к Правилам (в случае приобретения значительного участия в капитале нескольких юридических лиц).</w:t>
            </w:r>
          </w:p>
          <w:p>
            <w:pPr>
              <w:spacing w:after="20"/>
              <w:ind w:left="20"/>
              <w:jc w:val="both"/>
            </w:pPr>
            <w:r>
              <w:rPr>
                <w:rFonts w:ascii="Times New Roman"/>
                <w:b w:val="false"/>
                <w:i w:val="false"/>
                <w:color w:val="000000"/>
                <w:sz w:val="20"/>
              </w:rPr>
              <w:t xml:space="preserve">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xml:space="preserve">
1) несоответствие представленных документов требованиям, указанным в </w:t>
            </w:r>
            <w:r>
              <w:rPr>
                <w:rFonts w:ascii="Times New Roman"/>
                <w:b w:val="false"/>
                <w:i w:val="false"/>
                <w:color w:val="000000"/>
                <w:sz w:val="20"/>
              </w:rPr>
              <w:t>статье 32</w:t>
            </w:r>
            <w:r>
              <w:rPr>
                <w:rFonts w:ascii="Times New Roman"/>
                <w:b w:val="false"/>
                <w:i w:val="false"/>
                <w:color w:val="000000"/>
                <w:sz w:val="20"/>
              </w:rPr>
              <w:t xml:space="preserve"> Закона о страховой деятельности, либо неустранение замечаний уполномоченного органа по представленным документам в установленный им срок;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руководящий работник дочерней организации услугополучателя (или кандидат, рекомендуемый для назначения или избрания на должность руководящего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имеет безупречной деловой репутации, критерии отсутствия которой установлены нормативными правовыми актами уполномоченного органа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20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0"/>
              </w:rPr>
              <w:t>пунктом 7</w:t>
            </w:r>
            <w:r>
              <w:rPr>
                <w:rFonts w:ascii="Times New Roman"/>
                <w:b w:val="false"/>
                <w:i w:val="false"/>
                <w:color w:val="000000"/>
                <w:sz w:val="20"/>
              </w:rPr>
              <w:t xml:space="preserve"> статьи 34 Закона о страховой деятельности и </w:t>
            </w:r>
            <w:r>
              <w:rPr>
                <w:rFonts w:ascii="Times New Roman"/>
                <w:b w:val="false"/>
                <w:i w:val="false"/>
                <w:color w:val="000000"/>
                <w:sz w:val="20"/>
              </w:rPr>
              <w:t>пунктом 6</w:t>
            </w:r>
            <w:r>
              <w:rPr>
                <w:rFonts w:ascii="Times New Roman"/>
                <w:b w:val="false"/>
                <w:i w:val="false"/>
                <w:color w:val="000000"/>
                <w:sz w:val="20"/>
              </w:rPr>
              <w:t xml:space="preserve"> статьи 54 Закона Республики Казахстан от 2 июля 2003 года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совершил коррупционное преступление либо привлекался в течение 3 (трех) лет до даты назначения (избрания) к дисциплинарной ответственности за совершение коррупционного правонарушения;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ранее являлся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-юридического лица - 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абзацем;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несоблюдение пруденциальных нормативов страховой группой, в состав которой входит страховая (перестраховочная) организация и (или) страховой холдинг, в результате предполагаемого наличия дочерней организации страховой (перестраховочной) организации и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 (или) страховым холдингом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в уполномоченный орган на получение разрешения и (или) в период рассмотрения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наличие у страховой (перестраховочной) организации и (или) страхового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w:t>
            </w:r>
            <w:r>
              <w:rPr>
                <w:rFonts w:ascii="Times New Roman"/>
                <w:b w:val="false"/>
                <w:i w:val="false"/>
                <w:color w:val="000000"/>
                <w:sz w:val="20"/>
              </w:rPr>
              <w:t>статьями 227</w:t>
            </w:r>
            <w:r>
              <w:rPr>
                <w:rFonts w:ascii="Times New Roman"/>
                <w:b w:val="false"/>
                <w:i w:val="false"/>
                <w:color w:val="000000"/>
                <w:sz w:val="20"/>
              </w:rPr>
              <w:t xml:space="preserve">, </w:t>
            </w:r>
            <w:r>
              <w:rPr>
                <w:rFonts w:ascii="Times New Roman"/>
                <w:b w:val="false"/>
                <w:i w:val="false"/>
                <w:color w:val="000000"/>
                <w:sz w:val="20"/>
              </w:rPr>
              <w:t>229</w:t>
            </w:r>
            <w:r>
              <w:rPr>
                <w:rFonts w:ascii="Times New Roman"/>
                <w:b w:val="false"/>
                <w:i w:val="false"/>
                <w:color w:val="000000"/>
                <w:sz w:val="20"/>
              </w:rPr>
              <w:t xml:space="preserve">, </w:t>
            </w:r>
            <w:r>
              <w:rPr>
                <w:rFonts w:ascii="Times New Roman"/>
                <w:b w:val="false"/>
                <w:i w:val="false"/>
                <w:color w:val="000000"/>
                <w:sz w:val="20"/>
              </w:rPr>
              <w:t>230</w:t>
            </w:r>
            <w:r>
              <w:rPr>
                <w:rFonts w:ascii="Times New Roman"/>
                <w:b w:val="false"/>
                <w:i w:val="false"/>
                <w:color w:val="000000"/>
                <w:sz w:val="20"/>
              </w:rPr>
              <w:t xml:space="preserve">, частью четвертой </w:t>
            </w:r>
            <w:r>
              <w:rPr>
                <w:rFonts w:ascii="Times New Roman"/>
                <w:b w:val="false"/>
                <w:i w:val="false"/>
                <w:color w:val="000000"/>
                <w:sz w:val="20"/>
              </w:rPr>
              <w:t>статьи 239</w:t>
            </w:r>
            <w:r>
              <w:rPr>
                <w:rFonts w:ascii="Times New Roman"/>
                <w:b w:val="false"/>
                <w:i w:val="false"/>
                <w:color w:val="000000"/>
                <w:sz w:val="20"/>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p>
          <w:p>
            <w:pPr>
              <w:spacing w:after="20"/>
              <w:ind w:left="20"/>
              <w:jc w:val="both"/>
            </w:pPr>
            <w:r>
              <w:rPr>
                <w:rFonts w:ascii="Times New Roman"/>
                <w:b w:val="false"/>
                <w:i w:val="false"/>
                <w:color w:val="000000"/>
                <w:sz w:val="20"/>
              </w:rPr>
              <w:t xml:space="preserve">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0"/>
              </w:rPr>
              <w:t>Законом</w:t>
            </w:r>
            <w:r>
              <w:rPr>
                <w:rFonts w:ascii="Times New Roman"/>
                <w:b w:val="false"/>
                <w:i w:val="false"/>
                <w:color w:val="000000"/>
                <w:sz w:val="20"/>
              </w:rPr>
              <w:t>, законодательством Республики Казахстан о банках и банковской деятельности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6"/>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8-800-080-7777 или 1414.</w:t>
            </w:r>
          </w:p>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предусмотренного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 к</w:t>
            </w:r>
            <w:r>
              <w:br/>
            </w:r>
            <w:r>
              <w:rPr>
                <w:rFonts w:ascii="Times New Roman"/>
                <w:b w:val="false"/>
                <w:i w:val="false"/>
                <w:color w:val="000000"/>
                <w:sz w:val="20"/>
              </w:rPr>
              <w:t>документам, необходимым для</w:t>
            </w:r>
            <w:r>
              <w:br/>
            </w:r>
            <w:r>
              <w:rPr>
                <w:rFonts w:ascii="Times New Roman"/>
                <w:b w:val="false"/>
                <w:i w:val="false"/>
                <w:color w:val="000000"/>
                <w:sz w:val="20"/>
              </w:rPr>
              <w:t>получения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435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78"/>
    <w:p>
      <w:pPr>
        <w:spacing w:after="0"/>
        <w:ind w:left="0"/>
        <w:jc w:val="left"/>
      </w:pPr>
      <w:r>
        <w:rPr>
          <w:rFonts w:ascii="Times New Roman"/>
          <w:b/>
          <w:i w:val="false"/>
          <w:color w:val="000000"/>
        </w:rPr>
        <w:t xml:space="preserve"> Информация о руководящем работнике дочерней организации (кандидате, рекомендуемого для назначения или избрания на должность руководящего работника)</w:t>
      </w:r>
    </w:p>
    <w:bookmarkEnd w:id="78"/>
    <w:p>
      <w:pPr>
        <w:spacing w:after="0"/>
        <w:ind w:left="0"/>
        <w:jc w:val="both"/>
      </w:pPr>
      <w:bookmarkStart w:name="z143" w:id="79"/>
      <w:r>
        <w:rPr>
          <w:rFonts w:ascii="Times New Roman"/>
          <w:b w:val="false"/>
          <w:i w:val="false"/>
          <w:color w:val="000000"/>
          <w:sz w:val="28"/>
        </w:rPr>
        <w:t>
      __________________________________________________________________</w:t>
      </w:r>
    </w:p>
    <w:bookmarkEnd w:id="79"/>
    <w:p>
      <w:pPr>
        <w:spacing w:after="0"/>
        <w:ind w:left="0"/>
        <w:jc w:val="both"/>
      </w:pPr>
      <w:r>
        <w:rPr>
          <w:rFonts w:ascii="Times New Roman"/>
          <w:b w:val="false"/>
          <w:i w:val="false"/>
          <w:color w:val="000000"/>
          <w:sz w:val="28"/>
        </w:rPr>
        <w:t xml:space="preserve">       (наименование дочерней организации/ организации, в капитале которой</w:t>
      </w:r>
    </w:p>
    <w:p>
      <w:pPr>
        <w:spacing w:after="0"/>
        <w:ind w:left="0"/>
        <w:jc w:val="both"/>
      </w:pPr>
      <w:r>
        <w:rPr>
          <w:rFonts w:ascii="Times New Roman"/>
          <w:b w:val="false"/>
          <w:i w:val="false"/>
          <w:color w:val="000000"/>
          <w:sz w:val="28"/>
        </w:rPr>
        <w:t xml:space="preserve">                   приобретается значительное участие)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80"/>
    <w:p>
      <w:pPr>
        <w:spacing w:after="0"/>
        <w:ind w:left="0"/>
        <w:jc w:val="both"/>
      </w:pPr>
      <w:r>
        <w:rPr>
          <w:rFonts w:ascii="Times New Roman"/>
          <w:b w:val="false"/>
          <w:i w:val="false"/>
          <w:color w:val="000000"/>
          <w:sz w:val="28"/>
        </w:rPr>
        <w:t>
      2. Образование: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81"/>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2"/>
          <w:p>
            <w:pPr>
              <w:spacing w:after="20"/>
              <w:ind w:left="20"/>
              <w:jc w:val="both"/>
            </w:pPr>
            <w:r>
              <w:rPr>
                <w:rFonts w:ascii="Times New Roman"/>
                <w:b w:val="false"/>
                <w:i w:val="false"/>
                <w:color w:val="000000"/>
                <w:sz w:val="20"/>
              </w:rPr>
              <w:t>
Фамилия, имя, отчество</w:t>
            </w:r>
          </w:p>
          <w:bookmarkEnd w:id="82"/>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83"/>
    <w:p>
      <w:pPr>
        <w:spacing w:after="0"/>
        <w:ind w:left="0"/>
        <w:jc w:val="both"/>
      </w:pPr>
      <w:r>
        <w:rPr>
          <w:rFonts w:ascii="Times New Roman"/>
          <w:b w:val="false"/>
          <w:i w:val="false"/>
          <w:color w:val="000000"/>
          <w:sz w:val="28"/>
        </w:rPr>
        <w:t>
      4. Сведения об участии в уставном капитале или владении акциями юридических лиц:</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4"/>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к общему количеству голосующих акций юридического лица</w:t>
            </w:r>
          </w:p>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85"/>
    <w:p>
      <w:pPr>
        <w:spacing w:after="0"/>
        <w:ind w:left="0"/>
        <w:jc w:val="both"/>
      </w:pPr>
      <w:r>
        <w:rPr>
          <w:rFonts w:ascii="Times New Roman"/>
          <w:b w:val="false"/>
          <w:i w:val="false"/>
          <w:color w:val="000000"/>
          <w:sz w:val="28"/>
        </w:rPr>
        <w:t>
      5. Сведения о трудовой деятельности.</w:t>
      </w:r>
    </w:p>
    <w:bookmarkEnd w:id="85"/>
    <w:bookmarkStart w:name="z151" w:id="86"/>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дочерней организации (или кандидата, рекомендуемого для назначения или избрания на должности руководящего работника), а также членство в органе управления,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руководящим работником дочерней организации (или кандидатом, рекомендуемым для назначения или избрания на должности руководящего работника) трудовая деятельность не осуществлялась.</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87"/>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88"/>
    <w:p>
      <w:pPr>
        <w:spacing w:after="0"/>
        <w:ind w:left="0"/>
        <w:jc w:val="both"/>
      </w:pPr>
      <w:r>
        <w:rPr>
          <w:rFonts w:ascii="Times New Roman"/>
          <w:b w:val="false"/>
          <w:i w:val="false"/>
          <w:color w:val="000000"/>
          <w:sz w:val="28"/>
        </w:rPr>
        <w:t>
      7. Сведения об отсутствии у руководящего работника дочерней организации (или кандидата, рекомендуемого для назначения или избрания на должности руководящих работников)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дочерней организации (или кандидат, рекомендуемый для назначения или избрания на должность руководящего работника)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w:t>
      </w:r>
    </w:p>
    <w:bookmarkEnd w:id="88"/>
    <w:bookmarkStart w:name="z154" w:id="89"/>
    <w:p>
      <w:pPr>
        <w:spacing w:after="0"/>
        <w:ind w:left="0"/>
        <w:jc w:val="both"/>
      </w:pPr>
      <w:r>
        <w:rPr>
          <w:rFonts w:ascii="Times New Roman"/>
          <w:b w:val="false"/>
          <w:i w:val="false"/>
          <w:color w:val="000000"/>
          <w:sz w:val="28"/>
        </w:rPr>
        <w:t>
      Данный документ может быть представлен соответствующим органом страны гражданства (для иностранцев) или в стране постоянного проживания (для лиц без гражданства) путем направления ответа в уполномоченный орган.</w:t>
      </w:r>
    </w:p>
    <w:bookmarkEnd w:id="89"/>
    <w:bookmarkStart w:name="z155" w:id="90"/>
    <w:p>
      <w:pPr>
        <w:spacing w:after="0"/>
        <w:ind w:left="0"/>
        <w:jc w:val="both"/>
      </w:pPr>
      <w:r>
        <w:rPr>
          <w:rFonts w:ascii="Times New Roman"/>
          <w:b w:val="false"/>
          <w:i w:val="false"/>
          <w:color w:val="000000"/>
          <w:sz w:val="28"/>
        </w:rPr>
        <w:t>
      8.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90"/>
    <w:p>
      <w:pPr>
        <w:spacing w:after="0"/>
        <w:ind w:left="0"/>
        <w:jc w:val="both"/>
      </w:pPr>
      <w:bookmarkStart w:name="z156" w:id="91"/>
      <w:r>
        <w:rPr>
          <w:rFonts w:ascii="Times New Roman"/>
          <w:b w:val="false"/>
          <w:i w:val="false"/>
          <w:color w:val="000000"/>
          <w:sz w:val="28"/>
        </w:rPr>
        <w:t>
      ____________________________________________________________________</w:t>
      </w:r>
    </w:p>
    <w:bookmarkEnd w:id="91"/>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bookmarkStart w:name="z157" w:id="92"/>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92"/>
    <w:p>
      <w:pPr>
        <w:spacing w:after="0"/>
        <w:ind w:left="0"/>
        <w:jc w:val="both"/>
      </w:pPr>
      <w:bookmarkStart w:name="z158" w:id="93"/>
      <w:r>
        <w:rPr>
          <w:rFonts w:ascii="Times New Roman"/>
          <w:b w:val="false"/>
          <w:i w:val="false"/>
          <w:color w:val="000000"/>
          <w:sz w:val="28"/>
        </w:rPr>
        <w:t>
      ____________________________________________________________________</w:t>
      </w:r>
    </w:p>
    <w:bookmarkEnd w:id="93"/>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bookmarkStart w:name="z159" w:id="94"/>
    <w:p>
      <w:pPr>
        <w:spacing w:after="0"/>
        <w:ind w:left="0"/>
        <w:jc w:val="both"/>
      </w:pPr>
      <w:r>
        <w:rPr>
          <w:rFonts w:ascii="Times New Roman"/>
          <w:b w:val="false"/>
          <w:i w:val="false"/>
          <w:color w:val="000000"/>
          <w:sz w:val="28"/>
        </w:rPr>
        <w:t>
      10.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94"/>
    <w:p>
      <w:pPr>
        <w:spacing w:after="0"/>
        <w:ind w:left="0"/>
        <w:jc w:val="both"/>
      </w:pPr>
      <w:bookmarkStart w:name="z160" w:id="95"/>
      <w:r>
        <w:rPr>
          <w:rFonts w:ascii="Times New Roman"/>
          <w:b w:val="false"/>
          <w:i w:val="false"/>
          <w:color w:val="000000"/>
          <w:sz w:val="28"/>
        </w:rPr>
        <w:t>
      ____________________________________________________________________</w:t>
      </w:r>
    </w:p>
    <w:bookmarkEnd w:id="95"/>
    <w:p>
      <w:pPr>
        <w:spacing w:after="0"/>
        <w:ind w:left="0"/>
        <w:jc w:val="both"/>
      </w:pPr>
      <w:r>
        <w:rPr>
          <w:rFonts w:ascii="Times New Roman"/>
          <w:b w:val="false"/>
          <w:i w:val="false"/>
          <w:color w:val="000000"/>
          <w:sz w:val="28"/>
        </w:rPr>
        <w:t xml:space="preserve">       (да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разбирательстве, рассматриваемый вопрос и решение суда, вступившее в</w:t>
      </w:r>
    </w:p>
    <w:p>
      <w:pPr>
        <w:spacing w:after="0"/>
        <w:ind w:left="0"/>
        <w:jc w:val="both"/>
      </w:pPr>
      <w:r>
        <w:rPr>
          <w:rFonts w:ascii="Times New Roman"/>
          <w:b w:val="false"/>
          <w:i w:val="false"/>
          <w:color w:val="000000"/>
          <w:sz w:val="28"/>
        </w:rPr>
        <w:t xml:space="preserve">                   законную силу (в случае его вынесения)</w:t>
      </w:r>
    </w:p>
    <w:bookmarkStart w:name="z161" w:id="96"/>
    <w:p>
      <w:pPr>
        <w:spacing w:after="0"/>
        <w:ind w:left="0"/>
        <w:jc w:val="both"/>
      </w:pPr>
      <w:r>
        <w:rPr>
          <w:rFonts w:ascii="Times New Roman"/>
          <w:b w:val="false"/>
          <w:i w:val="false"/>
          <w:color w:val="000000"/>
          <w:sz w:val="28"/>
        </w:rPr>
        <w:t>
      11.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w:t>
      </w:r>
    </w:p>
    <w:bookmarkEnd w:id="96"/>
    <w:p>
      <w:pPr>
        <w:spacing w:after="0"/>
        <w:ind w:left="0"/>
        <w:jc w:val="both"/>
      </w:pPr>
      <w:bookmarkStart w:name="z162" w:id="97"/>
      <w:r>
        <w:rPr>
          <w:rFonts w:ascii="Times New Roman"/>
          <w:b w:val="false"/>
          <w:i w:val="false"/>
          <w:color w:val="000000"/>
          <w:sz w:val="28"/>
        </w:rPr>
        <w:t>
      ____________________________________________________________________</w:t>
      </w:r>
    </w:p>
    <w:bookmarkEnd w:id="97"/>
    <w:p>
      <w:pPr>
        <w:spacing w:after="0"/>
        <w:ind w:left="0"/>
        <w:jc w:val="both"/>
      </w:pPr>
      <w:r>
        <w:rPr>
          <w:rFonts w:ascii="Times New Roman"/>
          <w:b w:val="false"/>
          <w:i w:val="false"/>
          <w:color w:val="000000"/>
          <w:sz w:val="28"/>
        </w:rPr>
        <w:t xml:space="preserve">                   (да (нет), краткое описание правонарушения, преступления,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 указанием оснований привлечения к ответственности)</w:t>
      </w:r>
    </w:p>
    <w:bookmarkStart w:name="z163" w:id="98"/>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а также подтверждаю наличие безупречной деловой репутации. </w:t>
      </w:r>
    </w:p>
    <w:bookmarkEnd w:id="98"/>
    <w:bookmarkStart w:name="z164" w:id="99"/>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99"/>
    <w:p>
      <w:pPr>
        <w:spacing w:after="0"/>
        <w:ind w:left="0"/>
        <w:jc w:val="both"/>
      </w:pPr>
      <w:bookmarkStart w:name="z165" w:id="100"/>
      <w:r>
        <w:rPr>
          <w:rFonts w:ascii="Times New Roman"/>
          <w:b w:val="false"/>
          <w:i w:val="false"/>
          <w:color w:val="000000"/>
          <w:sz w:val="28"/>
        </w:rPr>
        <w:t>
      Фамилия, имя, отчество (при наличии)</w:t>
      </w:r>
    </w:p>
    <w:bookmarkEnd w:id="100"/>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(заполняется руководящим работником дочерней организации</w:t>
      </w:r>
    </w:p>
    <w:p>
      <w:pPr>
        <w:spacing w:after="0"/>
        <w:ind w:left="0"/>
        <w:jc w:val="both"/>
      </w:pPr>
      <w:r>
        <w:rPr>
          <w:rFonts w:ascii="Times New Roman"/>
          <w:b w:val="false"/>
          <w:i w:val="false"/>
          <w:color w:val="000000"/>
          <w:sz w:val="28"/>
        </w:rPr>
        <w:t xml:space="preserve">       (или кандидатом, рекомендуемым для назначения или избрания на должность</w:t>
      </w:r>
    </w:p>
    <w:p>
      <w:pPr>
        <w:spacing w:after="0"/>
        <w:ind w:left="0"/>
        <w:jc w:val="both"/>
      </w:pPr>
      <w:r>
        <w:rPr>
          <w:rFonts w:ascii="Times New Roman"/>
          <w:b w:val="false"/>
          <w:i w:val="false"/>
          <w:color w:val="000000"/>
          <w:sz w:val="28"/>
        </w:rPr>
        <w:t xml:space="preserve">       руководящего работника) собственноручно печатными буквами)</w:t>
      </w:r>
    </w:p>
    <w:p>
      <w:pPr>
        <w:spacing w:after="0"/>
        <w:ind w:left="0"/>
        <w:jc w:val="both"/>
      </w:pPr>
      <w:r>
        <w:rPr>
          <w:rFonts w:ascii="Times New Roman"/>
          <w:b w:val="false"/>
          <w:i w:val="false"/>
          <w:color w:val="000000"/>
          <w:sz w:val="28"/>
        </w:rPr>
        <w:t xml:space="preserve">       Дата ____________________________________</w:t>
      </w:r>
    </w:p>
    <w:p>
      <w:pPr>
        <w:spacing w:after="0"/>
        <w:ind w:left="0"/>
        <w:jc w:val="both"/>
      </w:pPr>
      <w:r>
        <w:rPr>
          <w:rFonts w:ascii="Times New Roman"/>
          <w:b w:val="false"/>
          <w:i w:val="false"/>
          <w:color w:val="000000"/>
          <w:sz w:val="28"/>
        </w:rPr>
        <w:t xml:space="preserve">       Подпись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 к</w:t>
            </w:r>
            <w:r>
              <w:br/>
            </w:r>
            <w:r>
              <w:rPr>
                <w:rFonts w:ascii="Times New Roman"/>
                <w:b w:val="false"/>
                <w:i w:val="false"/>
                <w:color w:val="000000"/>
                <w:sz w:val="20"/>
              </w:rPr>
              <w:t>документам, необходимым для</w:t>
            </w:r>
            <w:r>
              <w:br/>
            </w:r>
            <w:r>
              <w:rPr>
                <w:rFonts w:ascii="Times New Roman"/>
                <w:b w:val="false"/>
                <w:i w:val="false"/>
                <w:color w:val="000000"/>
                <w:sz w:val="20"/>
              </w:rPr>
              <w:t>получения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w:t>
            </w:r>
          </w:p>
        </w:tc>
      </w:tr>
    </w:tbl>
    <w:bookmarkStart w:name="z167" w:id="101"/>
    <w:p>
      <w:pPr>
        <w:spacing w:after="0"/>
        <w:ind w:left="0"/>
        <w:jc w:val="left"/>
      </w:pPr>
      <w:r>
        <w:rPr>
          <w:rFonts w:ascii="Times New Roman"/>
          <w:b/>
          <w:i w:val="false"/>
          <w:color w:val="000000"/>
        </w:rPr>
        <w:t xml:space="preserve">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или значительное участие в капитале организации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доли участия услугополу-чателя в уставном капитале юридического лица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услугопо-лучателя в уставном капитале юридического лица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юридического лица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акций юридического лица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акций к общему количеству размещенных акций (за вычетом привилегированных и выкупленных обществом) юридического лица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02"/>
    <w:p>
      <w:pPr>
        <w:spacing w:after="0"/>
        <w:ind w:left="0"/>
        <w:jc w:val="both"/>
      </w:pPr>
      <w:r>
        <w:rPr>
          <w:rFonts w:ascii="Times New Roman"/>
          <w:b w:val="false"/>
          <w:i w:val="false"/>
          <w:color w:val="000000"/>
          <w:sz w:val="28"/>
        </w:rPr>
        <w:t xml:space="preserve">
      продолжение таблицы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доли участия юридического лица (в процентах) в уставном капитале другого юридического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в уставном капитале другого юридического лица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приобретенных юридическим лицом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юридическим лицом акций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юридическим лицом акций к общему количеству размещенных акций (за вычетом привилегированных и выкупленных обществом)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129</w:t>
            </w:r>
          </w:p>
        </w:tc>
      </w:tr>
    </w:tbl>
    <w:bookmarkStart w:name="z170" w:id="103"/>
    <w:p>
      <w:pPr>
        <w:spacing w:after="0"/>
        <w:ind w:left="0"/>
        <w:jc w:val="left"/>
      </w:pPr>
      <w:r>
        <w:rPr>
          <w:rFonts w:ascii="Times New Roman"/>
          <w:b/>
          <w:i w:val="false"/>
          <w:color w:val="000000"/>
        </w:rPr>
        <w:t xml:space="preserve"> Требования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bookmarkEnd w:id="103"/>
    <w:bookmarkStart w:name="z171" w:id="104"/>
    <w:p>
      <w:pPr>
        <w:spacing w:after="0"/>
        <w:ind w:left="0"/>
        <w:jc w:val="both"/>
      </w:pPr>
      <w:r>
        <w:rPr>
          <w:rFonts w:ascii="Times New Roman"/>
          <w:b w:val="false"/>
          <w:i w:val="false"/>
          <w:color w:val="000000"/>
          <w:sz w:val="28"/>
        </w:rPr>
        <w:t>
      Заявление на получение страховой (перестраховочной) организацией и (или) страховым холдингом разрешения на значительное участие в капитале организаций (далее – заявление) подписывается руководителем исполнительного органа или лицом, единолично осуществляющим функции исполнительного органа, а также руководителем органа управления (при наличии) и содержит:</w:t>
      </w:r>
    </w:p>
    <w:bookmarkEnd w:id="104"/>
    <w:bookmarkStart w:name="z172" w:id="105"/>
    <w:p>
      <w:pPr>
        <w:spacing w:after="0"/>
        <w:ind w:left="0"/>
        <w:jc w:val="both"/>
      </w:pPr>
      <w:r>
        <w:rPr>
          <w:rFonts w:ascii="Times New Roman"/>
          <w:b w:val="false"/>
          <w:i w:val="false"/>
          <w:color w:val="000000"/>
          <w:sz w:val="28"/>
        </w:rPr>
        <w:t>
      1) наименование заявителя;</w:t>
      </w:r>
    </w:p>
    <w:bookmarkEnd w:id="105"/>
    <w:bookmarkStart w:name="z173" w:id="106"/>
    <w:p>
      <w:pPr>
        <w:spacing w:after="0"/>
        <w:ind w:left="0"/>
        <w:jc w:val="both"/>
      </w:pPr>
      <w:r>
        <w:rPr>
          <w:rFonts w:ascii="Times New Roman"/>
          <w:b w:val="false"/>
          <w:i w:val="false"/>
          <w:color w:val="000000"/>
          <w:sz w:val="28"/>
        </w:rPr>
        <w:t>
      2) номер и дату решения уполномоченного органа заявителя;</w:t>
      </w:r>
    </w:p>
    <w:bookmarkEnd w:id="106"/>
    <w:bookmarkStart w:name="z174" w:id="107"/>
    <w:p>
      <w:pPr>
        <w:spacing w:after="0"/>
        <w:ind w:left="0"/>
        <w:jc w:val="both"/>
      </w:pPr>
      <w:r>
        <w:rPr>
          <w:rFonts w:ascii="Times New Roman"/>
          <w:b w:val="false"/>
          <w:i w:val="false"/>
          <w:color w:val="000000"/>
          <w:sz w:val="28"/>
        </w:rPr>
        <w:t>
      3) наименование, место нахождения организации;</w:t>
      </w:r>
    </w:p>
    <w:bookmarkEnd w:id="107"/>
    <w:bookmarkStart w:name="z175" w:id="108"/>
    <w:p>
      <w:pPr>
        <w:spacing w:after="0"/>
        <w:ind w:left="0"/>
        <w:jc w:val="both"/>
      </w:pPr>
      <w:r>
        <w:rPr>
          <w:rFonts w:ascii="Times New Roman"/>
          <w:b w:val="false"/>
          <w:i w:val="false"/>
          <w:color w:val="000000"/>
          <w:sz w:val="28"/>
        </w:rPr>
        <w:t>
      4) информацию о размере уставного капитала организации (если такая информация не содержится в аудиторском отчете), доле и сумме участия заявителя в уставном капитале организации, количестве размещенных акций организации и приобретаемых акций, размере предварительной оплаты акций (долей участия в уставном капитале), а также об условиях и порядке значительного участия в организации;</w:t>
      </w:r>
    </w:p>
    <w:bookmarkEnd w:id="108"/>
    <w:bookmarkStart w:name="z176" w:id="109"/>
    <w:p>
      <w:pPr>
        <w:spacing w:after="0"/>
        <w:ind w:left="0"/>
        <w:jc w:val="both"/>
      </w:pPr>
      <w:r>
        <w:rPr>
          <w:rFonts w:ascii="Times New Roman"/>
          <w:b w:val="false"/>
          <w:i w:val="false"/>
          <w:color w:val="000000"/>
          <w:sz w:val="28"/>
        </w:rPr>
        <w:t>
      5) подтверждение страховой (перестраховочной) организации и (или) страхового холдинга в достоверности прилагаемых к заявлению документов и информации, а также своевременности представления уполномоченному органу дополнительной информации и документов, запрашиваемых в связи с рассмотрением заявления;</w:t>
      </w:r>
    </w:p>
    <w:bookmarkEnd w:id="109"/>
    <w:bookmarkStart w:name="z177" w:id="110"/>
    <w:p>
      <w:pPr>
        <w:spacing w:after="0"/>
        <w:ind w:left="0"/>
        <w:jc w:val="both"/>
      </w:pPr>
      <w:r>
        <w:rPr>
          <w:rFonts w:ascii="Times New Roman"/>
          <w:b w:val="false"/>
          <w:i w:val="false"/>
          <w:color w:val="000000"/>
          <w:sz w:val="28"/>
        </w:rPr>
        <w:t>
      7) согласие страховой (перестраховочной) организации и (или) страхового холдинга на использование сведений, составляющих охраняемую законом тайну, содержащихся в информационных системах;</w:t>
      </w:r>
    </w:p>
    <w:bookmarkEnd w:id="110"/>
    <w:bookmarkStart w:name="z178" w:id="111"/>
    <w:p>
      <w:pPr>
        <w:spacing w:after="0"/>
        <w:ind w:left="0"/>
        <w:jc w:val="both"/>
      </w:pPr>
      <w:r>
        <w:rPr>
          <w:rFonts w:ascii="Times New Roman"/>
          <w:b w:val="false"/>
          <w:i w:val="false"/>
          <w:color w:val="000000"/>
          <w:sz w:val="28"/>
        </w:rPr>
        <w:t>
      8) поименный перечень прилагаемых к заявлению документов (количество экземпляров и листов по каждому).</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