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2bd3" w14:textId="0d02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банков второго уровня, филиалов банков-нерезидентов Республики Казахстан и Национального оператора почты</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22 марта 2020 года № 18. Зарегистрировано в Министерстве юстиции Республики Казахстан 23 марта 2020 года № 20160.</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12.09.2022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пунктом 3-2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16 марта 2020 года № 286 "О мерах по обеспечению социально - экономической стабильности"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банков второго уровня, филиалов банков-нерезидентов Республики Казахстан и Национального оператора почты.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Департаменту методологии и регулирования финансовых организаций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5"/>
    <w:bookmarkStart w:name="z10" w:id="6"/>
    <w:p>
      <w:pPr>
        <w:spacing w:after="0"/>
        <w:ind w:left="0"/>
        <w:jc w:val="both"/>
      </w:pPr>
      <w:r>
        <w:rPr>
          <w:rFonts w:ascii="Times New Roman"/>
          <w:b w:val="false"/>
          <w:i w:val="false"/>
          <w:color w:val="000000"/>
          <w:sz w:val="28"/>
        </w:rPr>
        <w:t>
      3. Управлению международных отношений и внешних коммуникаций в течение десяти календарных дней после государственной регистрации настоящего постановления обеспечить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со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 регулированию и</w:t>
            </w:r>
          </w:p>
          <w:p>
            <w:pPr>
              <w:spacing w:after="0"/>
              <w:ind w:left="0"/>
              <w:jc w:val="left"/>
            </w:pPr>
          </w:p>
          <w:p>
            <w:pPr>
              <w:spacing w:after="20"/>
              <w:ind w:left="20"/>
              <w:jc w:val="both"/>
            </w:pPr>
            <w:r>
              <w:rPr>
                <w:rFonts w:ascii="Times New Roman"/>
                <w:b w:val="false"/>
                <w:i/>
                <w:color w:val="000000"/>
                <w:sz w:val="20"/>
              </w:rPr>
              <w:t>развитию 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22 марта 2020 года № 18</w:t>
            </w:r>
          </w:p>
        </w:tc>
      </w:tr>
    </w:tbl>
    <w:bookmarkStart w:name="z15" w:id="9"/>
    <w:p>
      <w:pPr>
        <w:spacing w:after="0"/>
        <w:ind w:left="0"/>
        <w:jc w:val="left"/>
      </w:pPr>
      <w:r>
        <w:rPr>
          <w:rFonts w:ascii="Times New Roman"/>
          <w:b/>
          <w:i w:val="false"/>
          <w:color w:val="000000"/>
        </w:rPr>
        <w:t xml:space="preserve">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банков второго уровня, филиалов банков-нерезидентов Республики Казахстан и Национального оператора почты</w:t>
      </w:r>
    </w:p>
    <w:bookmarkEnd w:id="9"/>
    <w:p>
      <w:pPr>
        <w:spacing w:after="0"/>
        <w:ind w:left="0"/>
        <w:jc w:val="both"/>
      </w:pPr>
      <w:r>
        <w:rPr>
          <w:rFonts w:ascii="Times New Roman"/>
          <w:b w:val="false"/>
          <w:i w:val="false"/>
          <w:color w:val="ff0000"/>
          <w:sz w:val="28"/>
        </w:rPr>
        <w:t xml:space="preserve">
      Сноска. Требования - в редакции постановления Правления Агентства РК по регулированию и развитию финансового рынка от 20.04.2026 </w:t>
      </w:r>
      <w:r>
        <w:rPr>
          <w:rFonts w:ascii="Times New Roman"/>
          <w:b w:val="false"/>
          <w:i w:val="false"/>
          <w:color w:val="ff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9" w:id="10"/>
    <w:p>
      <w:pPr>
        <w:spacing w:after="0"/>
        <w:ind w:left="0"/>
        <w:jc w:val="left"/>
      </w:pPr>
      <w:r>
        <w:rPr>
          <w:rFonts w:ascii="Times New Roman"/>
          <w:b/>
          <w:i w:val="false"/>
          <w:color w:val="000000"/>
        </w:rPr>
        <w:t xml:space="preserve"> Глава 1. Общие положения</w:t>
      </w:r>
    </w:p>
    <w:bookmarkEnd w:id="10"/>
    <w:bookmarkStart w:name="z126" w:id="11"/>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банков второго уровня, филиалов банков-нерезидентов Республики Казахстан и Национального оператора почты (далее – Требования) разработаны в соответствии с абзацем вторым пункта 3-2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 и распространяются на банки второго уровня, филиалы банков-нерезидентов Республики Казахстан и Национального оператора почты (далее – банк).</w:t>
      </w:r>
    </w:p>
    <w:bookmarkEnd w:id="11"/>
    <w:bookmarkStart w:name="z127" w:id="12"/>
    <w:p>
      <w:pPr>
        <w:spacing w:after="0"/>
        <w:ind w:left="0"/>
        <w:jc w:val="both"/>
      </w:pPr>
      <w:r>
        <w:rPr>
          <w:rFonts w:ascii="Times New Roman"/>
          <w:b w:val="false"/>
          <w:i w:val="false"/>
          <w:color w:val="000000"/>
          <w:sz w:val="28"/>
        </w:rPr>
        <w:t xml:space="preserve">
      2. Если Требованиями не предусмотрено иное, понятия, применяемые в Требованиях, используются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ПОД/ФТ/ФРОМУ,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платежах и платежных системах",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акционерных обществах" 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цифровых активах в Республике Казахстан".</w:t>
      </w:r>
    </w:p>
    <w:bookmarkEnd w:id="12"/>
    <w:bookmarkStart w:name="z128" w:id="13"/>
    <w:p>
      <w:pPr>
        <w:spacing w:after="0"/>
        <w:ind w:left="0"/>
        <w:jc w:val="both"/>
      </w:pPr>
      <w:r>
        <w:rPr>
          <w:rFonts w:ascii="Times New Roman"/>
          <w:b w:val="false"/>
          <w:i w:val="false"/>
          <w:color w:val="000000"/>
          <w:sz w:val="28"/>
        </w:rPr>
        <w:t>
      Для целей Требований используются следующие понятия:</w:t>
      </w:r>
    </w:p>
    <w:bookmarkEnd w:id="13"/>
    <w:bookmarkStart w:name="z129" w:id="14"/>
    <w:p>
      <w:pPr>
        <w:spacing w:after="0"/>
        <w:ind w:left="0"/>
        <w:jc w:val="both"/>
      </w:pPr>
      <w:r>
        <w:rPr>
          <w:rFonts w:ascii="Times New Roman"/>
          <w:b w:val="false"/>
          <w:i w:val="false"/>
          <w:color w:val="000000"/>
          <w:sz w:val="28"/>
        </w:rPr>
        <w:t xml:space="preserve">
      1) необычная операция (сделка) – операция (сделка) клиента, подлежащая обязательному изучению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ПОД/ФТ/ФРОМУ с учетом признаков определения подозрительной операции и подозрительной деятельности клиента, подлежащей финансовому мониторингу (далее вместе – подозрительная операция), определенных уполномоченным органом, осуществляющим финансовый мониторинг и принимающим иные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уполномоченный орган по финансовому мониторингу)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ПОД/ФТ/ФРОМУ, а также разработанных банком самостоятельно, за исключением признаков подозрительной деятельности клиента, подлежащей финансовому мониторингу;</w:t>
      </w:r>
    </w:p>
    <w:bookmarkEnd w:id="14"/>
    <w:bookmarkStart w:name="z130" w:id="15"/>
    <w:p>
      <w:pPr>
        <w:spacing w:after="0"/>
        <w:ind w:left="0"/>
        <w:jc w:val="both"/>
      </w:pPr>
      <w:r>
        <w:rPr>
          <w:rFonts w:ascii="Times New Roman"/>
          <w:b w:val="false"/>
          <w:i w:val="false"/>
          <w:color w:val="000000"/>
          <w:sz w:val="28"/>
        </w:rPr>
        <w:t>
      2) разовая операция (сделка) – предоставление банком услуг путем проведения операций по зачислению денег на банковский счет физического лица либо проведению платежа в пользу поставщика услуг посредством оборудования (устройства), предназначенного для приема наличных денег, безналичному платежу или переводу денег без использования банковского счета, покупке, продаже или обмену наличной иностранной валюты в обменном пункте, использованию платежной карточки, не являющейся средством доступа к банковскому счету такого клиента, оплате задолженности в рамках исполнительного производства в пользу государственных органов посредством оборудования (устройства), покупке аффинированного золота в слитках через обменные пункты, а также предоставление банком услуг не идентифицированным владельцам электронных денег путем проведения операций по приобретению и использованию электронных денег;</w:t>
      </w:r>
    </w:p>
    <w:bookmarkEnd w:id="15"/>
    <w:bookmarkStart w:name="z131" w:id="16"/>
    <w:p>
      <w:pPr>
        <w:spacing w:after="0"/>
        <w:ind w:left="0"/>
        <w:jc w:val="both"/>
      </w:pPr>
      <w:r>
        <w:rPr>
          <w:rFonts w:ascii="Times New Roman"/>
          <w:b w:val="false"/>
          <w:i w:val="false"/>
          <w:color w:val="000000"/>
          <w:sz w:val="28"/>
        </w:rPr>
        <w:t>
      3) клиент – физическое, юридическое лицо или иностранная структура без образования юридического лица, получающие услуги банка;</w:t>
      </w:r>
    </w:p>
    <w:bookmarkEnd w:id="16"/>
    <w:bookmarkStart w:name="z132" w:id="17"/>
    <w:p>
      <w:pPr>
        <w:spacing w:after="0"/>
        <w:ind w:left="0"/>
        <w:jc w:val="both"/>
      </w:pPr>
      <w:r>
        <w:rPr>
          <w:rFonts w:ascii="Times New Roman"/>
          <w:b w:val="false"/>
          <w:i w:val="false"/>
          <w:color w:val="000000"/>
          <w:sz w:val="28"/>
        </w:rPr>
        <w:t xml:space="preserve">
      4) нерезидент Республики Казахстан – лицо, не являющееся резидентом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17"/>
    <w:bookmarkStart w:name="z133" w:id="18"/>
    <w:p>
      <w:pPr>
        <w:spacing w:after="0"/>
        <w:ind w:left="0"/>
        <w:jc w:val="both"/>
      </w:pPr>
      <w:r>
        <w:rPr>
          <w:rFonts w:ascii="Times New Roman"/>
          <w:b w:val="false"/>
          <w:i w:val="false"/>
          <w:color w:val="000000"/>
          <w:sz w:val="28"/>
        </w:rPr>
        <w:t xml:space="preserve">
      5) резидент Республики Казахстан – лицо, определенное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 резидентом Республики Казахстан;</w:t>
      </w:r>
    </w:p>
    <w:bookmarkEnd w:id="18"/>
    <w:bookmarkStart w:name="z134" w:id="19"/>
    <w:p>
      <w:pPr>
        <w:spacing w:after="0"/>
        <w:ind w:left="0"/>
        <w:jc w:val="both"/>
      </w:pPr>
      <w:r>
        <w:rPr>
          <w:rFonts w:ascii="Times New Roman"/>
          <w:b w:val="false"/>
          <w:i w:val="false"/>
          <w:color w:val="000000"/>
          <w:sz w:val="28"/>
        </w:rPr>
        <w:t>
      6) риски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 риски преднамеренного или непреднамеренного вовлечения банка в процессы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или иную преступную деятельность;</w:t>
      </w:r>
    </w:p>
    <w:bookmarkEnd w:id="19"/>
    <w:bookmarkStart w:name="z135" w:id="20"/>
    <w:p>
      <w:pPr>
        <w:spacing w:after="0"/>
        <w:ind w:left="0"/>
        <w:jc w:val="both"/>
      </w:pPr>
      <w:r>
        <w:rPr>
          <w:rFonts w:ascii="Times New Roman"/>
          <w:b w:val="false"/>
          <w:i w:val="false"/>
          <w:color w:val="000000"/>
          <w:sz w:val="28"/>
        </w:rPr>
        <w:t>
      7) управление рисками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ОД/ФТ/ФРОМУ) – совокупность принимаемых банком мер по выявлению, оценке, мониторингу рисков ОД/ФТ/ФРОМУ, а также их минимизации (в отношении услуг (продуктов), клиентов, а также совершаемых клиентами операций);</w:t>
      </w:r>
    </w:p>
    <w:bookmarkEnd w:id="20"/>
    <w:bookmarkStart w:name="z136" w:id="21"/>
    <w:p>
      <w:pPr>
        <w:spacing w:after="0"/>
        <w:ind w:left="0"/>
        <w:jc w:val="both"/>
      </w:pPr>
      <w:r>
        <w:rPr>
          <w:rFonts w:ascii="Times New Roman"/>
          <w:b w:val="false"/>
          <w:i w:val="false"/>
          <w:color w:val="000000"/>
          <w:sz w:val="28"/>
        </w:rPr>
        <w:t xml:space="preserve">
      8) пороговая операция – операция клиента с деньгами и (или) иным имуществом, которая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Закона о ПОД/ФТ/ФРОМУ подлежит финансовому мониторингу;</w:t>
      </w:r>
    </w:p>
    <w:bookmarkEnd w:id="21"/>
    <w:bookmarkStart w:name="z137" w:id="22"/>
    <w:p>
      <w:pPr>
        <w:spacing w:after="0"/>
        <w:ind w:left="0"/>
        <w:jc w:val="both"/>
      </w:pPr>
      <w:r>
        <w:rPr>
          <w:rFonts w:ascii="Times New Roman"/>
          <w:b w:val="false"/>
          <w:i w:val="false"/>
          <w:color w:val="000000"/>
          <w:sz w:val="28"/>
        </w:rPr>
        <w:t>
      9) деловые отношения – отношения с клиентами, возникающие в процессе осуществления банками профессиональной деятельности.</w:t>
      </w:r>
    </w:p>
    <w:bookmarkEnd w:id="22"/>
    <w:bookmarkStart w:name="z138" w:id="23"/>
    <w:p>
      <w:pPr>
        <w:spacing w:after="0"/>
        <w:ind w:left="0"/>
        <w:jc w:val="both"/>
      </w:pPr>
      <w:r>
        <w:rPr>
          <w:rFonts w:ascii="Times New Roman"/>
          <w:b w:val="false"/>
          <w:i w:val="false"/>
          <w:color w:val="000000"/>
          <w:sz w:val="28"/>
        </w:rPr>
        <w:t>
      3. Внутренний контроль в целях противодействия легализации (отмыванию) доходов, полученных преступным путем, финансированию терроризма и финансирования распространения оружия массового уничтожения (далее – ПОД/ФТ/ФРОМУ) осуществляется банком в целях:</w:t>
      </w:r>
    </w:p>
    <w:bookmarkEnd w:id="23"/>
    <w:bookmarkStart w:name="z139" w:id="24"/>
    <w:p>
      <w:pPr>
        <w:spacing w:after="0"/>
        <w:ind w:left="0"/>
        <w:jc w:val="both"/>
      </w:pPr>
      <w:r>
        <w:rPr>
          <w:rFonts w:ascii="Times New Roman"/>
          <w:b w:val="false"/>
          <w:i w:val="false"/>
          <w:color w:val="000000"/>
          <w:sz w:val="28"/>
        </w:rPr>
        <w:t xml:space="preserve">
      1) обеспечения выполнения банком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w:t>
      </w:r>
    </w:p>
    <w:bookmarkEnd w:id="24"/>
    <w:bookmarkStart w:name="z140" w:id="25"/>
    <w:p>
      <w:pPr>
        <w:spacing w:after="0"/>
        <w:ind w:left="0"/>
        <w:jc w:val="both"/>
      </w:pPr>
      <w:r>
        <w:rPr>
          <w:rFonts w:ascii="Times New Roman"/>
          <w:b w:val="false"/>
          <w:i w:val="false"/>
          <w:color w:val="000000"/>
          <w:sz w:val="28"/>
        </w:rPr>
        <w:t>
      2) поддержания эффективности системы внутреннего контроля банка на уровне, достаточном для управления рисками ОД/ФТ/ФРОМУ и сопряженными рисками (операционного, репутационного);</w:t>
      </w:r>
    </w:p>
    <w:bookmarkEnd w:id="25"/>
    <w:bookmarkStart w:name="z141" w:id="26"/>
    <w:p>
      <w:pPr>
        <w:spacing w:after="0"/>
        <w:ind w:left="0"/>
        <w:jc w:val="both"/>
      </w:pPr>
      <w:r>
        <w:rPr>
          <w:rFonts w:ascii="Times New Roman"/>
          <w:b w:val="false"/>
          <w:i w:val="false"/>
          <w:color w:val="000000"/>
          <w:sz w:val="28"/>
        </w:rPr>
        <w:t>
      3) исключения вовлечения банка, его должностных лиц и работников в процессы ОД/ФТ/ФРОМУ.</w:t>
      </w:r>
    </w:p>
    <w:bookmarkEnd w:id="26"/>
    <w:bookmarkStart w:name="z142" w:id="27"/>
    <w:p>
      <w:pPr>
        <w:spacing w:after="0"/>
        <w:ind w:left="0"/>
        <w:jc w:val="both"/>
      </w:pPr>
      <w:r>
        <w:rPr>
          <w:rFonts w:ascii="Times New Roman"/>
          <w:b w:val="false"/>
          <w:i w:val="false"/>
          <w:color w:val="000000"/>
          <w:sz w:val="28"/>
        </w:rPr>
        <w:t>
      4. В рамках организации внутреннего контроля в целях ПОД/ФТ/ФРОМУ органом управления или исполнительным органом банка разрабатываются и принимаются правила внутреннего контроля, включающие требования к проведению службой внутреннего аудита банка оценки эффективности внутреннего контроля в целях ПОД/ФТ/ФРОМУ. Правила внутреннего контроля исполняются банком с учетом результатов оценки степени подверженности услуг банка рискам ОД/ФТ/ФРОМУ, размера, характера и сложности банка.</w:t>
      </w:r>
    </w:p>
    <w:bookmarkEnd w:id="27"/>
    <w:bookmarkStart w:name="z143" w:id="28"/>
    <w:p>
      <w:pPr>
        <w:spacing w:after="0"/>
        <w:ind w:left="0"/>
        <w:jc w:val="both"/>
      </w:pPr>
      <w:r>
        <w:rPr>
          <w:rFonts w:ascii="Times New Roman"/>
          <w:b w:val="false"/>
          <w:i w:val="false"/>
          <w:color w:val="000000"/>
          <w:sz w:val="28"/>
        </w:rPr>
        <w:t xml:space="preserve">
      Правила внутреннего контроля включают в себя программы, предусмотренные </w:t>
      </w:r>
      <w:r>
        <w:rPr>
          <w:rFonts w:ascii="Times New Roman"/>
          <w:b w:val="false"/>
          <w:i w:val="false"/>
          <w:color w:val="000000"/>
          <w:sz w:val="28"/>
        </w:rPr>
        <w:t>статьей 11</w:t>
      </w:r>
      <w:r>
        <w:rPr>
          <w:rFonts w:ascii="Times New Roman"/>
          <w:b w:val="false"/>
          <w:i w:val="false"/>
          <w:color w:val="000000"/>
          <w:sz w:val="28"/>
        </w:rPr>
        <w:t xml:space="preserve"> Закона о ПОД/ФТ/ФРОМУ, которые разрабатываются банком самостоятельно в соответствии с Требованиями и являются внутренним документом банка либо совокупностью таких документов, утвержденных органом управления или исполнительным органом банка.</w:t>
      </w:r>
    </w:p>
    <w:bookmarkEnd w:id="28"/>
    <w:bookmarkStart w:name="z144" w:id="29"/>
    <w:p>
      <w:pPr>
        <w:spacing w:after="0"/>
        <w:ind w:left="0"/>
        <w:jc w:val="left"/>
      </w:pPr>
      <w:r>
        <w:rPr>
          <w:rFonts w:ascii="Times New Roman"/>
          <w:b/>
          <w:i w:val="false"/>
          <w:color w:val="000000"/>
        </w:rPr>
        <w:t xml:space="preserve"> Глава 2. Организация внутренней системы ПОД/ФТ/ФРОМУ и программа организации внутреннего контроля в целях ПОД/ФТ/ФРОМУ</w:t>
      </w:r>
    </w:p>
    <w:bookmarkEnd w:id="29"/>
    <w:bookmarkStart w:name="z145" w:id="30"/>
    <w:p>
      <w:pPr>
        <w:spacing w:after="0"/>
        <w:ind w:left="0"/>
        <w:jc w:val="both"/>
      </w:pPr>
      <w:r>
        <w:rPr>
          <w:rFonts w:ascii="Times New Roman"/>
          <w:b w:val="false"/>
          <w:i w:val="false"/>
          <w:color w:val="000000"/>
          <w:sz w:val="28"/>
        </w:rPr>
        <w:t>
      5. В порядке, установленном внутренними документами банка, в банке назначается лицо, ответственное за реализацию и соблюдение правил внутреннего контроля в банке (далее – ответственный работник), из числа руководящих работников банка или иных руководителей банка не ниже уровня руководителя соответствующего структурного подразделения банка, а также определяются работники либо подразделение банка, в компетенцию которых входят вопросы ПОД/ФТ/ФРОМУ (далее – подразделение по ПОД/ФТ/ФРОМУ).</w:t>
      </w:r>
    </w:p>
    <w:bookmarkEnd w:id="30"/>
    <w:bookmarkStart w:name="z146" w:id="31"/>
    <w:p>
      <w:pPr>
        <w:spacing w:after="0"/>
        <w:ind w:left="0"/>
        <w:jc w:val="both"/>
      </w:pPr>
      <w:r>
        <w:rPr>
          <w:rFonts w:ascii="Times New Roman"/>
          <w:b w:val="false"/>
          <w:i w:val="false"/>
          <w:color w:val="000000"/>
          <w:sz w:val="28"/>
        </w:rPr>
        <w:t>
      6. Требованиями к ответственному работнику являются:</w:t>
      </w:r>
    </w:p>
    <w:bookmarkEnd w:id="31"/>
    <w:bookmarkStart w:name="z147" w:id="32"/>
    <w:p>
      <w:pPr>
        <w:spacing w:after="0"/>
        <w:ind w:left="0"/>
        <w:jc w:val="both"/>
      </w:pPr>
      <w:r>
        <w:rPr>
          <w:rFonts w:ascii="Times New Roman"/>
          <w:b w:val="false"/>
          <w:i w:val="false"/>
          <w:color w:val="000000"/>
          <w:sz w:val="28"/>
        </w:rPr>
        <w:t>
      1) наличие высшего образования в области экономики, финансов, банковского и страхового дела, бизнеса и управления, права, бухгалтерского дела и налогообложения;</w:t>
      </w:r>
    </w:p>
    <w:bookmarkEnd w:id="32"/>
    <w:bookmarkStart w:name="z148" w:id="33"/>
    <w:p>
      <w:pPr>
        <w:spacing w:after="0"/>
        <w:ind w:left="0"/>
        <w:jc w:val="both"/>
      </w:pPr>
      <w:r>
        <w:rPr>
          <w:rFonts w:ascii="Times New Roman"/>
          <w:b w:val="false"/>
          <w:i w:val="false"/>
          <w:color w:val="000000"/>
          <w:sz w:val="28"/>
        </w:rPr>
        <w:t>
      2) наличие стажа работы на должности руководителя подразделения банка, связанного с осуществлением банковских и (или) иных операций, не менее 1 (одного) года либо стажа работы в сфере ПОД/ФТ/ФРОМУ не менее 2 (двух) лет, либо стажа работы в сфере предоставления и (или) регулирования финансовых услуг не менее 3 (трех) лет;</w:t>
      </w:r>
    </w:p>
    <w:bookmarkEnd w:id="33"/>
    <w:bookmarkStart w:name="z149" w:id="34"/>
    <w:p>
      <w:pPr>
        <w:spacing w:after="0"/>
        <w:ind w:left="0"/>
        <w:jc w:val="both"/>
      </w:pPr>
      <w:r>
        <w:rPr>
          <w:rFonts w:ascii="Times New Roman"/>
          <w:b w:val="false"/>
          <w:i w:val="false"/>
          <w:color w:val="000000"/>
          <w:sz w:val="28"/>
        </w:rPr>
        <w:t xml:space="preserve">
      3) наличие безупречной деловой репутации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части первой статьи 1 Закона Республики Казахстан "О банках и банковской деятельности в Республике Казахстан".</w:t>
      </w:r>
    </w:p>
    <w:bookmarkEnd w:id="34"/>
    <w:bookmarkStart w:name="z150" w:id="35"/>
    <w:p>
      <w:pPr>
        <w:spacing w:after="0"/>
        <w:ind w:left="0"/>
        <w:jc w:val="both"/>
      </w:pPr>
      <w:r>
        <w:rPr>
          <w:rFonts w:ascii="Times New Roman"/>
          <w:b w:val="false"/>
          <w:i w:val="false"/>
          <w:color w:val="000000"/>
          <w:sz w:val="28"/>
        </w:rPr>
        <w:t>
      7. Программа организации внутреннего контроля в целях ПОД/ФТ/ФРОМУ включает, но не ограничивается:</w:t>
      </w:r>
    </w:p>
    <w:bookmarkEnd w:id="35"/>
    <w:bookmarkStart w:name="z151" w:id="36"/>
    <w:p>
      <w:pPr>
        <w:spacing w:after="0"/>
        <w:ind w:left="0"/>
        <w:jc w:val="both"/>
      </w:pPr>
      <w:r>
        <w:rPr>
          <w:rFonts w:ascii="Times New Roman"/>
          <w:b w:val="false"/>
          <w:i w:val="false"/>
          <w:color w:val="000000"/>
          <w:sz w:val="28"/>
        </w:rPr>
        <w:t>
      1) порядок фиксирования сведений, а также хранения документов и информации, полученных в ходе реализации внутреннего контроля в целях ПОД/ФТ/ФРОМУ;</w:t>
      </w:r>
    </w:p>
    <w:bookmarkEnd w:id="36"/>
    <w:bookmarkStart w:name="z152" w:id="37"/>
    <w:p>
      <w:pPr>
        <w:spacing w:after="0"/>
        <w:ind w:left="0"/>
        <w:jc w:val="both"/>
      </w:pPr>
      <w:r>
        <w:rPr>
          <w:rFonts w:ascii="Times New Roman"/>
          <w:b w:val="false"/>
          <w:i w:val="false"/>
          <w:color w:val="000000"/>
          <w:sz w:val="28"/>
        </w:rPr>
        <w:t xml:space="preserve">
      2) порядок информирования работниками банка, в том числе ответственным работником, органа управления и исполнительного органа банка о ставших им известными фактах нарушения </w:t>
      </w:r>
      <w:r>
        <w:rPr>
          <w:rFonts w:ascii="Times New Roman"/>
          <w:b w:val="false"/>
          <w:i w:val="false"/>
          <w:color w:val="000000"/>
          <w:sz w:val="28"/>
        </w:rPr>
        <w:t>Закона</w:t>
      </w:r>
      <w:r>
        <w:rPr>
          <w:rFonts w:ascii="Times New Roman"/>
          <w:b w:val="false"/>
          <w:i w:val="false"/>
          <w:color w:val="000000"/>
          <w:sz w:val="28"/>
        </w:rPr>
        <w:t xml:space="preserve"> о ПОД/ФТ/ФРОМУ, а также правил внутреннего контроля, допущенных работниками банка;</w:t>
      </w:r>
    </w:p>
    <w:bookmarkEnd w:id="37"/>
    <w:bookmarkStart w:name="z153" w:id="38"/>
    <w:p>
      <w:pPr>
        <w:spacing w:after="0"/>
        <w:ind w:left="0"/>
        <w:jc w:val="both"/>
      </w:pPr>
      <w:r>
        <w:rPr>
          <w:rFonts w:ascii="Times New Roman"/>
          <w:b w:val="false"/>
          <w:i w:val="false"/>
          <w:color w:val="000000"/>
          <w:sz w:val="28"/>
        </w:rPr>
        <w:t>
      3) описание требований по ПОД/ФТ/ФРОМУ банковского конгломерата, в который входит банк (при наличии);</w:t>
      </w:r>
    </w:p>
    <w:bookmarkEnd w:id="38"/>
    <w:bookmarkStart w:name="z154" w:id="39"/>
    <w:p>
      <w:pPr>
        <w:spacing w:after="0"/>
        <w:ind w:left="0"/>
        <w:jc w:val="both"/>
      </w:pPr>
      <w:r>
        <w:rPr>
          <w:rFonts w:ascii="Times New Roman"/>
          <w:b w:val="false"/>
          <w:i w:val="false"/>
          <w:color w:val="000000"/>
          <w:sz w:val="28"/>
        </w:rPr>
        <w:t>
      4) порядок подготовки и представления органу управления и исполнительному органу банка управленческой отчетности, в том числе на консолидированной основе в рамках банковского конгломерата, по результатам оценки эффективности внутреннего контроля в целях ПОД/ФТ/ФРОМУ службой внутреннего аудита банка;</w:t>
      </w:r>
    </w:p>
    <w:bookmarkEnd w:id="39"/>
    <w:bookmarkStart w:name="z155" w:id="40"/>
    <w:p>
      <w:pPr>
        <w:spacing w:after="0"/>
        <w:ind w:left="0"/>
        <w:jc w:val="both"/>
      </w:pPr>
      <w:r>
        <w:rPr>
          <w:rFonts w:ascii="Times New Roman"/>
          <w:b w:val="false"/>
          <w:i w:val="false"/>
          <w:color w:val="000000"/>
          <w:sz w:val="28"/>
        </w:rPr>
        <w:t xml:space="preserve">
      5) порядок принятия решений ответственным работником, органом управления и (или) исполнительным органом банка или руководящим работником банка об установлении, продолжении либо прекращении деловых отношений с клиентами, о приостановлении либо отказе в проведении операций клиентов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ПОД/ФТ/ФРОМУ и (или) договорами с клиентами, и в порядке, предусмотренном внутренними документами банка;</w:t>
      </w:r>
    </w:p>
    <w:bookmarkEnd w:id="40"/>
    <w:bookmarkStart w:name="z156" w:id="41"/>
    <w:p>
      <w:pPr>
        <w:spacing w:after="0"/>
        <w:ind w:left="0"/>
        <w:jc w:val="both"/>
      </w:pPr>
      <w:r>
        <w:rPr>
          <w:rFonts w:ascii="Times New Roman"/>
          <w:b w:val="false"/>
          <w:i w:val="false"/>
          <w:color w:val="000000"/>
          <w:sz w:val="28"/>
        </w:rPr>
        <w:t>
      6) процедуру оценки, определения, документального фиксирования и обновления результатов оценки рисков ОД/ФТ/ФРОМУ;</w:t>
      </w:r>
    </w:p>
    <w:bookmarkEnd w:id="41"/>
    <w:bookmarkStart w:name="z157" w:id="42"/>
    <w:p>
      <w:pPr>
        <w:spacing w:after="0"/>
        <w:ind w:left="0"/>
        <w:jc w:val="both"/>
      </w:pPr>
      <w:r>
        <w:rPr>
          <w:rFonts w:ascii="Times New Roman"/>
          <w:b w:val="false"/>
          <w:i w:val="false"/>
          <w:color w:val="000000"/>
          <w:sz w:val="28"/>
        </w:rPr>
        <w:t>
      7) описание функций подразделения по ПОД/ФТ/ФРОМУ, в том числе процедуру взаимодействия с другими подразделениями банка, филиалами, дочерними организациями при осуществлении внутреннего контроля в целях ПОД/ФТ/ФРОМУ, а также функций, полномочий ответственного работника, процедуру взаимодействия ответственного работника с органом управления и исполнительным органом банка;</w:t>
      </w:r>
    </w:p>
    <w:bookmarkEnd w:id="42"/>
    <w:bookmarkStart w:name="z158" w:id="43"/>
    <w:p>
      <w:pPr>
        <w:spacing w:after="0"/>
        <w:ind w:left="0"/>
        <w:jc w:val="both"/>
      </w:pPr>
      <w:r>
        <w:rPr>
          <w:rFonts w:ascii="Times New Roman"/>
          <w:b w:val="false"/>
          <w:i w:val="false"/>
          <w:color w:val="000000"/>
          <w:sz w:val="28"/>
        </w:rPr>
        <w:t>
      8) порядок соблюдения и реализации правил внутреннего контроля, в том числе порядок применения дополнительных мер контроля и процедур по управлению рисками ОД/ФТ/ФРОМУ и их снижению, своими филиалами, представительствами, дочерними организациями, расположенными как в Республике Казахстан, так и за ее пределами, если это не противоречит законодательству государства их места нахождения.</w:t>
      </w:r>
    </w:p>
    <w:bookmarkEnd w:id="43"/>
    <w:bookmarkStart w:name="z159" w:id="44"/>
    <w:p>
      <w:pPr>
        <w:spacing w:after="0"/>
        <w:ind w:left="0"/>
        <w:jc w:val="both"/>
      </w:pPr>
      <w:r>
        <w:rPr>
          <w:rFonts w:ascii="Times New Roman"/>
          <w:b w:val="false"/>
          <w:i w:val="false"/>
          <w:color w:val="000000"/>
          <w:sz w:val="28"/>
        </w:rPr>
        <w:t>
      8. Функции ответственного работника и работников подразделения по ПОД/ФТ/ФРОМУ в соответствии с программой организации внутреннего контроля в целях ПОД/ФТ/ФРОМУ включают, но не ограничиваются:</w:t>
      </w:r>
    </w:p>
    <w:bookmarkEnd w:id="44"/>
    <w:bookmarkStart w:name="z160" w:id="45"/>
    <w:p>
      <w:pPr>
        <w:spacing w:after="0"/>
        <w:ind w:left="0"/>
        <w:jc w:val="both"/>
      </w:pPr>
      <w:r>
        <w:rPr>
          <w:rFonts w:ascii="Times New Roman"/>
          <w:b w:val="false"/>
          <w:i w:val="false"/>
          <w:color w:val="000000"/>
          <w:sz w:val="28"/>
        </w:rPr>
        <w:t>
      1) обеспечение наличия разработанных и согласованных с органом управления или исполнительным органом банка правил внутреннего контроля и (или) изменений (дополнений) к ним, а также мониторинга за их соблюдением в банке;</w:t>
      </w:r>
    </w:p>
    <w:bookmarkEnd w:id="45"/>
    <w:bookmarkStart w:name="z161" w:id="46"/>
    <w:p>
      <w:pPr>
        <w:spacing w:after="0"/>
        <w:ind w:left="0"/>
        <w:jc w:val="both"/>
      </w:pPr>
      <w:r>
        <w:rPr>
          <w:rFonts w:ascii="Times New Roman"/>
          <w:b w:val="false"/>
          <w:i w:val="false"/>
          <w:color w:val="000000"/>
          <w:sz w:val="28"/>
        </w:rPr>
        <w:t xml:space="preserve">
      2) организация представления и контроль за представлением сообщений в уполномоченный орган по финансовому мониторингу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ПОД/ФТ/ФРОМУ;</w:t>
      </w:r>
    </w:p>
    <w:bookmarkEnd w:id="46"/>
    <w:bookmarkStart w:name="z162" w:id="47"/>
    <w:p>
      <w:pPr>
        <w:spacing w:after="0"/>
        <w:ind w:left="0"/>
        <w:jc w:val="both"/>
      </w:pPr>
      <w:r>
        <w:rPr>
          <w:rFonts w:ascii="Times New Roman"/>
          <w:b w:val="false"/>
          <w:i w:val="false"/>
          <w:color w:val="000000"/>
          <w:sz w:val="28"/>
        </w:rPr>
        <w:t>
      3) принятие решений о признании операций клиентов в качестве подозрительных и необходимости направления сообщений в уполномоченный орган по финансовому мониторингу в порядке, предусмотренном внутренними документами банка;</w:t>
      </w:r>
    </w:p>
    <w:bookmarkEnd w:id="47"/>
    <w:bookmarkStart w:name="z163" w:id="48"/>
    <w:p>
      <w:pPr>
        <w:spacing w:after="0"/>
        <w:ind w:left="0"/>
        <w:jc w:val="both"/>
      </w:pPr>
      <w:r>
        <w:rPr>
          <w:rFonts w:ascii="Times New Roman"/>
          <w:b w:val="false"/>
          <w:i w:val="false"/>
          <w:color w:val="000000"/>
          <w:sz w:val="28"/>
        </w:rPr>
        <w:t>
      4) информирование органа управления банка и (или) исполнительного органа банка о выявленных нарушениях правил внутреннего контроля в порядке, предусмотренном внутренними документами банка;</w:t>
      </w:r>
    </w:p>
    <w:bookmarkEnd w:id="48"/>
    <w:bookmarkStart w:name="z164" w:id="49"/>
    <w:p>
      <w:pPr>
        <w:spacing w:after="0"/>
        <w:ind w:left="0"/>
        <w:jc w:val="both"/>
      </w:pPr>
      <w:r>
        <w:rPr>
          <w:rFonts w:ascii="Times New Roman"/>
          <w:b w:val="false"/>
          <w:i w:val="false"/>
          <w:color w:val="000000"/>
          <w:sz w:val="28"/>
        </w:rPr>
        <w:t>
      5) подготовка информации о результатах реализации правил внутреннего контроля и рекомендуемых мерах по улучшению систем управления рисками ОД/ФТ/ФРОМУ и внутреннего контроля в целях ПОД/ФТ/ФРОМУ, в том числе в рамках банковского конгломерата, для формирования отчетов органу управления банка и исполнительному органу о выявленных недостатках;</w:t>
      </w:r>
    </w:p>
    <w:bookmarkEnd w:id="49"/>
    <w:bookmarkStart w:name="z165" w:id="50"/>
    <w:p>
      <w:pPr>
        <w:spacing w:after="0"/>
        <w:ind w:left="0"/>
        <w:jc w:val="both"/>
      </w:pPr>
      <w:r>
        <w:rPr>
          <w:rFonts w:ascii="Times New Roman"/>
          <w:b w:val="false"/>
          <w:i w:val="false"/>
          <w:color w:val="000000"/>
          <w:sz w:val="28"/>
        </w:rPr>
        <w:t>
      6) координация по сбору количественных и качественных показателей для оценки риска вовлеченности банка рискам в процессы ОД/ФТ/ФРОМУ и передачи запрашиваемой информации в уполномоченный орган по регулированию, контролю и надзору финансового рынка и финансовых организаций (далее – уполномоченный орган) ежегодно не позднее 5 февраля года, следующего за отчетным годом.</w:t>
      </w:r>
    </w:p>
    <w:bookmarkEnd w:id="50"/>
    <w:bookmarkStart w:name="z166" w:id="51"/>
    <w:p>
      <w:pPr>
        <w:spacing w:after="0"/>
        <w:ind w:left="0"/>
        <w:jc w:val="both"/>
      </w:pPr>
      <w:r>
        <w:rPr>
          <w:rFonts w:ascii="Times New Roman"/>
          <w:b w:val="false"/>
          <w:i w:val="false"/>
          <w:color w:val="000000"/>
          <w:sz w:val="28"/>
        </w:rPr>
        <w:t>
      9. Для выполнения возложенных функций ответственный работник и работники подразделения по ПОД/ФТ/ФРОМУ наделяются следующими полномочиями, включая, но не ограничиваясь:</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подпункта 1) приостановлено до 12.07.2026 постановлением Правления Агентства РК по регулированию и развитию финансового рынка от 20.04.2026 </w:t>
      </w:r>
      <w:r>
        <w:rPr>
          <w:rFonts w:ascii="Times New Roman"/>
          <w:b w:val="false"/>
          <w:i w:val="false"/>
          <w:color w:val="ff0000"/>
          <w:sz w:val="28"/>
        </w:rPr>
        <w:t>№ 74</w:t>
      </w:r>
      <w:r>
        <w:rPr>
          <w:rFonts w:ascii="Times New Roman"/>
          <w:b w:val="false"/>
          <w:i w:val="false"/>
          <w:color w:val="ff0000"/>
          <w:sz w:val="28"/>
        </w:rPr>
        <w:t xml:space="preserve"> и в период приостановления данный подпункт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получение доступа ко всем помещениям банка, информационным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банка;</w:t>
      </w:r>
    </w:p>
    <w:bookmarkStart w:name="z168" w:id="52"/>
    <w:p>
      <w:pPr>
        <w:spacing w:after="0"/>
        <w:ind w:left="0"/>
        <w:jc w:val="both"/>
      </w:pPr>
      <w:r>
        <w:rPr>
          <w:rFonts w:ascii="Times New Roman"/>
          <w:b w:val="false"/>
          <w:i w:val="false"/>
          <w:color w:val="000000"/>
          <w:sz w:val="28"/>
        </w:rPr>
        <w:t>
      2) направление подразделениям банка указаний, касающихся проведения операции с деньгами и (или) иным имуществом;</w:t>
      </w:r>
    </w:p>
    <w:bookmarkEnd w:id="52"/>
    <w:bookmarkStart w:name="z169" w:id="53"/>
    <w:p>
      <w:pPr>
        <w:spacing w:after="0"/>
        <w:ind w:left="0"/>
        <w:jc w:val="both"/>
      </w:pPr>
      <w:r>
        <w:rPr>
          <w:rFonts w:ascii="Times New Roman"/>
          <w:b w:val="false"/>
          <w:i w:val="false"/>
          <w:color w:val="000000"/>
          <w:sz w:val="28"/>
        </w:rPr>
        <w:t>
      3) обеспечение конфиденциальности информации, полученной при осуществлении своих функций;</w:t>
      </w:r>
    </w:p>
    <w:bookmarkEnd w:id="53"/>
    <w:bookmarkStart w:name="z170" w:id="54"/>
    <w:p>
      <w:pPr>
        <w:spacing w:after="0"/>
        <w:ind w:left="0"/>
        <w:jc w:val="both"/>
      </w:pPr>
      <w:r>
        <w:rPr>
          <w:rFonts w:ascii="Times New Roman"/>
          <w:b w:val="false"/>
          <w:i w:val="false"/>
          <w:color w:val="000000"/>
          <w:sz w:val="28"/>
        </w:rPr>
        <w:t>
      4) обеспечение сохранности получаемых от подразделений банка документов и файлов.</w:t>
      </w:r>
    </w:p>
    <w:bookmarkEnd w:id="54"/>
    <w:bookmarkStart w:name="z171" w:id="55"/>
    <w:p>
      <w:pPr>
        <w:spacing w:after="0"/>
        <w:ind w:left="0"/>
        <w:jc w:val="both"/>
      </w:pPr>
      <w:r>
        <w:rPr>
          <w:rFonts w:ascii="Times New Roman"/>
          <w:b w:val="false"/>
          <w:i w:val="false"/>
          <w:color w:val="000000"/>
          <w:sz w:val="28"/>
        </w:rPr>
        <w:t>
      10. При наличии в филиалах банка работников, на которых полностью или частично возложены функции и полномочия, предусмотренные пунктами 8 и 9 Требований, координацию деятельности по вопросам ПОД/ФТ/ФРОМУ таких работников осуществляет ответственный работник.</w:t>
      </w:r>
    </w:p>
    <w:bookmarkEnd w:id="55"/>
    <w:bookmarkStart w:name="z172" w:id="56"/>
    <w:p>
      <w:pPr>
        <w:spacing w:after="0"/>
        <w:ind w:left="0"/>
        <w:jc w:val="both"/>
      </w:pPr>
      <w:r>
        <w:rPr>
          <w:rFonts w:ascii="Times New Roman"/>
          <w:b w:val="false"/>
          <w:i w:val="false"/>
          <w:color w:val="000000"/>
          <w:sz w:val="28"/>
        </w:rPr>
        <w:t>
      11. Функции ответственного работника, работников подразделения по ПОД/ФТ/ФРОМУ, а также работников банка, на которых возложены функции, предусмотренные пунктом 8 Требований, не совмещаются с функциями службы внутреннего аудита, а также функциями подразделений, осуществляющих операционную (текущую) деятельность банка.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пункта 12 приостановлено до 12.07.2026 постановлением Правления Агентства РК по регулированию и развитию финансового рынка от 20.04.2026 </w:t>
      </w:r>
      <w:r>
        <w:rPr>
          <w:rFonts w:ascii="Times New Roman"/>
          <w:b w:val="false"/>
          <w:i w:val="false"/>
          <w:color w:val="ff0000"/>
          <w:sz w:val="28"/>
        </w:rPr>
        <w:t>№ 74</w:t>
      </w:r>
      <w:r>
        <w:rPr>
          <w:rFonts w:ascii="Times New Roman"/>
          <w:b w:val="false"/>
          <w:i w:val="false"/>
          <w:color w:val="ff0000"/>
          <w:sz w:val="28"/>
        </w:rPr>
        <w:t xml:space="preserve"> и в период приостановления данный пункт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Банк для автоматизации процессов по вопросам внутреннего контроля в целях ПОД/ФТ/ФРОМУ использует автоматизированные информационные системы.</w:t>
      </w:r>
    </w:p>
    <w:bookmarkStart w:name="z174" w:id="57"/>
    <w:p>
      <w:pPr>
        <w:spacing w:after="0"/>
        <w:ind w:left="0"/>
        <w:jc w:val="left"/>
      </w:pPr>
      <w:r>
        <w:rPr>
          <w:rFonts w:ascii="Times New Roman"/>
          <w:b/>
          <w:i w:val="false"/>
          <w:color w:val="000000"/>
        </w:rPr>
        <w:t xml:space="preserve"> Глава 3. Программа управления рисками ОД/ФТ/ФРОМУ</w:t>
      </w:r>
    </w:p>
    <w:bookmarkEnd w:id="57"/>
    <w:bookmarkStart w:name="z175" w:id="58"/>
    <w:p>
      <w:pPr>
        <w:spacing w:after="0"/>
        <w:ind w:left="0"/>
        <w:jc w:val="both"/>
      </w:pPr>
      <w:r>
        <w:rPr>
          <w:rFonts w:ascii="Times New Roman"/>
          <w:b w:val="false"/>
          <w:i w:val="false"/>
          <w:color w:val="000000"/>
          <w:sz w:val="28"/>
        </w:rPr>
        <w:t>
      13. В целях организации управления рисками ОД/ФТ/ФРОМУ банк разрабатывает программу управления рисками ОД/ФТ/ФРОМУ.</w:t>
      </w:r>
    </w:p>
    <w:bookmarkEnd w:id="58"/>
    <w:bookmarkStart w:name="z176" w:id="59"/>
    <w:p>
      <w:pPr>
        <w:spacing w:after="0"/>
        <w:ind w:left="0"/>
        <w:jc w:val="both"/>
      </w:pPr>
      <w:r>
        <w:rPr>
          <w:rFonts w:ascii="Times New Roman"/>
          <w:b w:val="false"/>
          <w:i w:val="false"/>
          <w:color w:val="000000"/>
          <w:sz w:val="28"/>
        </w:rPr>
        <w:t xml:space="preserve">
      Результаты оценки рисков предоставляются по требованию уполномоченного органа в соответствии с частью первой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w:t>
      </w:r>
    </w:p>
    <w:bookmarkEnd w:id="59"/>
    <w:bookmarkStart w:name="z177" w:id="60"/>
    <w:p>
      <w:pPr>
        <w:spacing w:after="0"/>
        <w:ind w:left="0"/>
        <w:jc w:val="both"/>
      </w:pPr>
      <w:r>
        <w:rPr>
          <w:rFonts w:ascii="Times New Roman"/>
          <w:b w:val="false"/>
          <w:i w:val="false"/>
          <w:color w:val="000000"/>
          <w:sz w:val="28"/>
        </w:rPr>
        <w:t xml:space="preserve">
      14. При реализации программы управления рисками ОД/ФТ/ФРОМУ банк учитывает опубликованную информацию из отчета по национальной оценке рисков ОД/ФТ/ФРОМУ в соответствии с пунктом 7 </w:t>
      </w:r>
      <w:r>
        <w:rPr>
          <w:rFonts w:ascii="Times New Roman"/>
          <w:b w:val="false"/>
          <w:i w:val="false"/>
          <w:color w:val="000000"/>
          <w:sz w:val="28"/>
        </w:rPr>
        <w:t>статьи 11-1</w:t>
      </w:r>
      <w:r>
        <w:rPr>
          <w:rFonts w:ascii="Times New Roman"/>
          <w:b w:val="false"/>
          <w:i w:val="false"/>
          <w:color w:val="000000"/>
          <w:sz w:val="28"/>
        </w:rPr>
        <w:t xml:space="preserve"> Закона о ПОД/ФТ/ФРОМУ.</w:t>
      </w:r>
    </w:p>
    <w:bookmarkEnd w:id="60"/>
    <w:bookmarkStart w:name="z178" w:id="61"/>
    <w:p>
      <w:pPr>
        <w:spacing w:after="0"/>
        <w:ind w:left="0"/>
        <w:jc w:val="both"/>
      </w:pPr>
      <w:r>
        <w:rPr>
          <w:rFonts w:ascii="Times New Roman"/>
          <w:b w:val="false"/>
          <w:i w:val="false"/>
          <w:color w:val="000000"/>
          <w:sz w:val="28"/>
        </w:rPr>
        <w:t>
      15. Программа управления рисками ОД/ФТ/ФРОМУ включает, но не ограничивается:</w:t>
      </w:r>
    </w:p>
    <w:bookmarkEnd w:id="61"/>
    <w:bookmarkStart w:name="z179" w:id="62"/>
    <w:p>
      <w:pPr>
        <w:spacing w:after="0"/>
        <w:ind w:left="0"/>
        <w:jc w:val="both"/>
      </w:pPr>
      <w:r>
        <w:rPr>
          <w:rFonts w:ascii="Times New Roman"/>
          <w:b w:val="false"/>
          <w:i w:val="false"/>
          <w:color w:val="000000"/>
          <w:sz w:val="28"/>
        </w:rPr>
        <w:t>
      1) порядок организации управления рисками ОД/ФТ/ФРОМУ банка в разрезе его структурных подразделений;</w:t>
      </w:r>
    </w:p>
    <w:bookmarkEnd w:id="62"/>
    <w:bookmarkStart w:name="z180" w:id="63"/>
    <w:p>
      <w:pPr>
        <w:spacing w:after="0"/>
        <w:ind w:left="0"/>
        <w:jc w:val="both"/>
      </w:pPr>
      <w:r>
        <w:rPr>
          <w:rFonts w:ascii="Times New Roman"/>
          <w:b w:val="false"/>
          <w:i w:val="false"/>
          <w:color w:val="000000"/>
          <w:sz w:val="28"/>
        </w:rPr>
        <w:t>
      2) методику оценки рисков ОД/ФТ/ФРОМУ с учетом основных категорий рисков (по типу клиента, страновому риску и риску услуг/продуктов) в отношении уровня риска клиента, а также степени подверженности услуг (продуктов) банка рискам ОД/ФТ/ФРОМУ;</w:t>
      </w:r>
    </w:p>
    <w:bookmarkEnd w:id="63"/>
    <w:bookmarkStart w:name="z181" w:id="64"/>
    <w:p>
      <w:pPr>
        <w:spacing w:after="0"/>
        <w:ind w:left="0"/>
        <w:jc w:val="both"/>
      </w:pPr>
      <w:r>
        <w:rPr>
          <w:rFonts w:ascii="Times New Roman"/>
          <w:b w:val="false"/>
          <w:i w:val="false"/>
          <w:color w:val="000000"/>
          <w:sz w:val="28"/>
        </w:rPr>
        <w:t>
      3) порядок осуществления регулярного мониторинга, анализа и контроля за рисками клиентов и степенью подверженности продуктов (услуг) банка рискам ОД/ФТ/ФРОМУ, предусматривающий перечень предупредительных мероприятий, порядок и сроки их проведения, контроль за результатами в соответствии с принятыми мерами;</w:t>
      </w:r>
    </w:p>
    <w:bookmarkEnd w:id="64"/>
    <w:bookmarkStart w:name="z182" w:id="65"/>
    <w:p>
      <w:pPr>
        <w:spacing w:after="0"/>
        <w:ind w:left="0"/>
        <w:jc w:val="both"/>
      </w:pPr>
      <w:r>
        <w:rPr>
          <w:rFonts w:ascii="Times New Roman"/>
          <w:b w:val="false"/>
          <w:i w:val="false"/>
          <w:color w:val="000000"/>
          <w:sz w:val="28"/>
        </w:rPr>
        <w:t>
      4) порядок присвоения, сроки и основания для пересмотра уровней рисков клиентов.</w:t>
      </w:r>
    </w:p>
    <w:bookmarkEnd w:id="65"/>
    <w:bookmarkStart w:name="z183" w:id="66"/>
    <w:p>
      <w:pPr>
        <w:spacing w:after="0"/>
        <w:ind w:left="0"/>
        <w:jc w:val="both"/>
      </w:pPr>
      <w:r>
        <w:rPr>
          <w:rFonts w:ascii="Times New Roman"/>
          <w:b w:val="false"/>
          <w:i w:val="false"/>
          <w:color w:val="000000"/>
          <w:sz w:val="28"/>
        </w:rPr>
        <w:t>
      16. Банк на ежегодной основе осуществляет оценку степени подверженности услуг (продуктов) банка рискам ОД/ФТ/ФРОМУ с учетом, как минимум, следующих специфических категорий рисков: риск по типу клиентов, страновой (географический) риск, риск услуги (продукта) и (или) способа ее (его) предоставления.</w:t>
      </w:r>
    </w:p>
    <w:bookmarkEnd w:id="66"/>
    <w:bookmarkStart w:name="z184" w:id="67"/>
    <w:p>
      <w:pPr>
        <w:spacing w:after="0"/>
        <w:ind w:left="0"/>
        <w:jc w:val="both"/>
      </w:pPr>
      <w:r>
        <w:rPr>
          <w:rFonts w:ascii="Times New Roman"/>
          <w:b w:val="false"/>
          <w:i w:val="false"/>
          <w:color w:val="000000"/>
          <w:sz w:val="28"/>
        </w:rPr>
        <w:t>
      Оценка степени подверженности услуг (продуктов) банка рискам ОД/ФТ/ФРОМУ сопровождается описанием возможных мероприятий, направленных на минимизацию выявленных рисков, включая изменение процедур идентификации и мониторинга операций клиентов, установление лимитов на проведение операций, изменение условий предоставления услуг (продуктов), отказ от предоставления услуг (продуктов).</w:t>
      </w:r>
    </w:p>
    <w:bookmarkEnd w:id="67"/>
    <w:bookmarkStart w:name="z185" w:id="68"/>
    <w:p>
      <w:pPr>
        <w:spacing w:after="0"/>
        <w:ind w:left="0"/>
        <w:jc w:val="both"/>
      </w:pPr>
      <w:r>
        <w:rPr>
          <w:rFonts w:ascii="Times New Roman"/>
          <w:b w:val="false"/>
          <w:i w:val="false"/>
          <w:color w:val="000000"/>
          <w:sz w:val="28"/>
        </w:rPr>
        <w:t>
      17. Типы клиентов, чей статус и (или) чья деятельность повышают риск ОД/ФТ/ФРОМУ, включают, но не ограничиваются:</w:t>
      </w:r>
    </w:p>
    <w:bookmarkEnd w:id="68"/>
    <w:bookmarkStart w:name="z186" w:id="69"/>
    <w:p>
      <w:pPr>
        <w:spacing w:after="0"/>
        <w:ind w:left="0"/>
        <w:jc w:val="both"/>
      </w:pPr>
      <w:r>
        <w:rPr>
          <w:rFonts w:ascii="Times New Roman"/>
          <w:b w:val="false"/>
          <w:i w:val="false"/>
          <w:color w:val="000000"/>
          <w:sz w:val="28"/>
        </w:rPr>
        <w:t>
      1) публичные должностные лица, их супруги и близкие родственники;</w:t>
      </w:r>
    </w:p>
    <w:bookmarkEnd w:id="69"/>
    <w:bookmarkStart w:name="z187" w:id="70"/>
    <w:p>
      <w:pPr>
        <w:spacing w:after="0"/>
        <w:ind w:left="0"/>
        <w:jc w:val="both"/>
      </w:pPr>
      <w:r>
        <w:rPr>
          <w:rFonts w:ascii="Times New Roman"/>
          <w:b w:val="false"/>
          <w:i w:val="false"/>
          <w:color w:val="000000"/>
          <w:sz w:val="28"/>
        </w:rPr>
        <w:t>
      2) иностранные финансовые организации;</w:t>
      </w:r>
    </w:p>
    <w:bookmarkEnd w:id="70"/>
    <w:bookmarkStart w:name="z188" w:id="71"/>
    <w:p>
      <w:pPr>
        <w:spacing w:after="0"/>
        <w:ind w:left="0"/>
        <w:jc w:val="both"/>
      </w:pPr>
      <w:r>
        <w:rPr>
          <w:rFonts w:ascii="Times New Roman"/>
          <w:b w:val="false"/>
          <w:i w:val="false"/>
          <w:color w:val="000000"/>
          <w:sz w:val="28"/>
        </w:rPr>
        <w:t>
      3) юридические лица и индивидуальные предприниматели, деятельность которых связана с интенсивным оборотом наличных денег, в том числе:</w:t>
      </w:r>
    </w:p>
    <w:bookmarkEnd w:id="71"/>
    <w:bookmarkStart w:name="z189" w:id="72"/>
    <w:p>
      <w:pPr>
        <w:spacing w:after="0"/>
        <w:ind w:left="0"/>
        <w:jc w:val="both"/>
      </w:pPr>
      <w:r>
        <w:rPr>
          <w:rFonts w:ascii="Times New Roman"/>
          <w:b w:val="false"/>
          <w:i w:val="false"/>
          <w:color w:val="000000"/>
          <w:sz w:val="28"/>
        </w:rPr>
        <w:t>
      юридические лица,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72"/>
    <w:bookmarkStart w:name="z190" w:id="73"/>
    <w:p>
      <w:pPr>
        <w:spacing w:after="0"/>
        <w:ind w:left="0"/>
        <w:jc w:val="both"/>
      </w:pPr>
      <w:r>
        <w:rPr>
          <w:rFonts w:ascii="Times New Roman"/>
          <w:b w:val="false"/>
          <w:i w:val="false"/>
          <w:color w:val="000000"/>
          <w:sz w:val="28"/>
        </w:rPr>
        <w:t>
      юридические лица, исключительной деятельностью которых является инкассация банкнот, монет и ценностей на основании лицензии Национального Банка Республики Казахстан (за исключением дочерних организаций банков, которые соблюдают требования по ПОД/ФТ/ФРОМУ, установленные банком);</w:t>
      </w:r>
    </w:p>
    <w:bookmarkEnd w:id="73"/>
    <w:bookmarkStart w:name="z191" w:id="74"/>
    <w:p>
      <w:pPr>
        <w:spacing w:after="0"/>
        <w:ind w:left="0"/>
        <w:jc w:val="both"/>
      </w:pPr>
      <w:r>
        <w:rPr>
          <w:rFonts w:ascii="Times New Roman"/>
          <w:b w:val="false"/>
          <w:i w:val="false"/>
          <w:color w:val="000000"/>
          <w:sz w:val="28"/>
        </w:rPr>
        <w:t>
      организации, осуществляющие микрофинансовую деятельность;</w:t>
      </w:r>
    </w:p>
    <w:bookmarkEnd w:id="74"/>
    <w:bookmarkStart w:name="z192" w:id="75"/>
    <w:p>
      <w:pPr>
        <w:spacing w:after="0"/>
        <w:ind w:left="0"/>
        <w:jc w:val="both"/>
      </w:pPr>
      <w:r>
        <w:rPr>
          <w:rFonts w:ascii="Times New Roman"/>
          <w:b w:val="false"/>
          <w:i w:val="false"/>
          <w:color w:val="000000"/>
          <w:sz w:val="28"/>
        </w:rPr>
        <w:t>
      агенты (поверенные) поставщиков услуг (кроме финансовых), осуществляющие прием от потребителей наличных денег, в том числе через электронные терминалы;</w:t>
      </w:r>
    </w:p>
    <w:bookmarkEnd w:id="75"/>
    <w:bookmarkStart w:name="z193" w:id="76"/>
    <w:p>
      <w:pPr>
        <w:spacing w:after="0"/>
        <w:ind w:left="0"/>
        <w:jc w:val="both"/>
      </w:pPr>
      <w:r>
        <w:rPr>
          <w:rFonts w:ascii="Times New Roman"/>
          <w:b w:val="false"/>
          <w:i w:val="false"/>
          <w:color w:val="000000"/>
          <w:sz w:val="28"/>
        </w:rPr>
        <w:t>
      организаторы игорного бизнеса, а также лица, предоставляющие услуги либо получающие доходы от деятельности онлайн-казино за пределами Республики Казахстан;</w:t>
      </w:r>
    </w:p>
    <w:bookmarkEnd w:id="76"/>
    <w:bookmarkStart w:name="z194" w:id="77"/>
    <w:p>
      <w:pPr>
        <w:spacing w:after="0"/>
        <w:ind w:left="0"/>
        <w:jc w:val="both"/>
      </w:pPr>
      <w:r>
        <w:rPr>
          <w:rFonts w:ascii="Times New Roman"/>
          <w:b w:val="false"/>
          <w:i w:val="false"/>
          <w:color w:val="000000"/>
          <w:sz w:val="28"/>
        </w:rPr>
        <w:t>
      лица, предоставляющие туристские услуги, а также услуги, связанные с интенсивным оборотом наличных денег;</w:t>
      </w:r>
    </w:p>
    <w:bookmarkEnd w:id="77"/>
    <w:bookmarkStart w:name="z195" w:id="78"/>
    <w:p>
      <w:pPr>
        <w:spacing w:after="0"/>
        <w:ind w:left="0"/>
        <w:jc w:val="both"/>
      </w:pPr>
      <w:r>
        <w:rPr>
          <w:rFonts w:ascii="Times New Roman"/>
          <w:b w:val="false"/>
          <w:i w:val="false"/>
          <w:color w:val="000000"/>
          <w:sz w:val="28"/>
        </w:rPr>
        <w:t xml:space="preserve">
      4) адвокаты и другие независимые специалисты по юридическим вопросам в случаях, когда они от имени или по поручению клиента участвуют в операциях с деньгами и (или) имуществом в отношении деятельности, указанной в подпункте 7) пункта 1 </w:t>
      </w:r>
      <w:r>
        <w:rPr>
          <w:rFonts w:ascii="Times New Roman"/>
          <w:b w:val="false"/>
          <w:i w:val="false"/>
          <w:color w:val="000000"/>
          <w:sz w:val="28"/>
        </w:rPr>
        <w:t>статьи 3</w:t>
      </w:r>
      <w:r>
        <w:rPr>
          <w:rFonts w:ascii="Times New Roman"/>
          <w:b w:val="false"/>
          <w:i w:val="false"/>
          <w:color w:val="000000"/>
          <w:sz w:val="28"/>
        </w:rPr>
        <w:t xml:space="preserve"> Закона о ПОД/ФТ/ФРОМУ, профессиональные участники рынка ценных бумаг (за исключением дочерних организаций банков второго уровня, которые соблюдают требования по ПОД/ФТ/ФРОМУ, установленные банками второго уровня);</w:t>
      </w:r>
    </w:p>
    <w:bookmarkEnd w:id="78"/>
    <w:bookmarkStart w:name="z196" w:id="79"/>
    <w:p>
      <w:pPr>
        <w:spacing w:after="0"/>
        <w:ind w:left="0"/>
        <w:jc w:val="both"/>
      </w:pPr>
      <w:r>
        <w:rPr>
          <w:rFonts w:ascii="Times New Roman"/>
          <w:b w:val="false"/>
          <w:i w:val="false"/>
          <w:color w:val="000000"/>
          <w:sz w:val="28"/>
        </w:rPr>
        <w:t>
      5) страховые (перестраховочные) организации, страховые брокеры, осуществляющие деятельность по отрасли "страхование жизни" (за исключением дочерних организаций банка, которые соблюдают требования по ПОД/ФТ/ФРОМУ, установленные банком);</w:t>
      </w:r>
    </w:p>
    <w:bookmarkEnd w:id="79"/>
    <w:bookmarkStart w:name="z197" w:id="80"/>
    <w:p>
      <w:pPr>
        <w:spacing w:after="0"/>
        <w:ind w:left="0"/>
        <w:jc w:val="both"/>
      </w:pPr>
      <w:r>
        <w:rPr>
          <w:rFonts w:ascii="Times New Roman"/>
          <w:b w:val="false"/>
          <w:i w:val="false"/>
          <w:color w:val="000000"/>
          <w:sz w:val="28"/>
        </w:rPr>
        <w:t>
      6) лица, предоставляющие услуги по финансовому лизингу (за исключением дочерних организаций банков второго уровня, которые соблюдают требования по ПОД/ФТ/ФРОМУ, установленные банками второго уровня);</w:t>
      </w:r>
    </w:p>
    <w:bookmarkEnd w:id="80"/>
    <w:bookmarkStart w:name="z198" w:id="81"/>
    <w:p>
      <w:pPr>
        <w:spacing w:after="0"/>
        <w:ind w:left="0"/>
        <w:jc w:val="both"/>
      </w:pPr>
      <w:r>
        <w:rPr>
          <w:rFonts w:ascii="Times New Roman"/>
          <w:b w:val="false"/>
          <w:i w:val="false"/>
          <w:color w:val="000000"/>
          <w:sz w:val="28"/>
        </w:rPr>
        <w:t>
      7) лица, осуществляющие деятельность в качестве страховых агентов;</w:t>
      </w:r>
    </w:p>
    <w:bookmarkEnd w:id="81"/>
    <w:bookmarkStart w:name="z199" w:id="82"/>
    <w:p>
      <w:pPr>
        <w:spacing w:after="0"/>
        <w:ind w:left="0"/>
        <w:jc w:val="both"/>
      </w:pPr>
      <w:r>
        <w:rPr>
          <w:rFonts w:ascii="Times New Roman"/>
          <w:b w:val="false"/>
          <w:i w:val="false"/>
          <w:color w:val="000000"/>
          <w:sz w:val="28"/>
        </w:rPr>
        <w:t>
      8) лица, осуществляющие посредническую деятельность по купле-продаже недвижимости;</w:t>
      </w:r>
    </w:p>
    <w:bookmarkEnd w:id="82"/>
    <w:bookmarkStart w:name="z200" w:id="83"/>
    <w:p>
      <w:pPr>
        <w:spacing w:after="0"/>
        <w:ind w:left="0"/>
        <w:jc w:val="both"/>
      </w:pPr>
      <w:r>
        <w:rPr>
          <w:rFonts w:ascii="Times New Roman"/>
          <w:b w:val="false"/>
          <w:i w:val="false"/>
          <w:color w:val="000000"/>
          <w:sz w:val="28"/>
        </w:rPr>
        <w:t>
      9) лица, деятельность которых связана с производством и (или) торговлей оружием, взрывчатыми веществами;</w:t>
      </w:r>
    </w:p>
    <w:bookmarkEnd w:id="83"/>
    <w:bookmarkStart w:name="z201" w:id="84"/>
    <w:p>
      <w:pPr>
        <w:spacing w:after="0"/>
        <w:ind w:left="0"/>
        <w:jc w:val="both"/>
      </w:pPr>
      <w:r>
        <w:rPr>
          <w:rFonts w:ascii="Times New Roman"/>
          <w:b w:val="false"/>
          <w:i w:val="false"/>
          <w:color w:val="000000"/>
          <w:sz w:val="28"/>
        </w:rPr>
        <w:t>
      10) лица, деятельность которых связана с добычей и (или) обработкой, а также куплей-продажей, драгоценных металлов, драгоценных камней либо изделий из них;</w:t>
      </w:r>
    </w:p>
    <w:bookmarkEnd w:id="84"/>
    <w:bookmarkStart w:name="z202" w:id="85"/>
    <w:p>
      <w:pPr>
        <w:spacing w:after="0"/>
        <w:ind w:left="0"/>
        <w:jc w:val="both"/>
      </w:pPr>
      <w:r>
        <w:rPr>
          <w:rFonts w:ascii="Times New Roman"/>
          <w:b w:val="false"/>
          <w:i w:val="false"/>
          <w:color w:val="000000"/>
          <w:sz w:val="28"/>
        </w:rPr>
        <w:t>
      11) некоммерческие организации в организационно-правовой форме фондов, религиозных объединений;</w:t>
      </w:r>
    </w:p>
    <w:bookmarkEnd w:id="85"/>
    <w:bookmarkStart w:name="z203" w:id="86"/>
    <w:p>
      <w:pPr>
        <w:spacing w:after="0"/>
        <w:ind w:left="0"/>
        <w:jc w:val="both"/>
      </w:pPr>
      <w:r>
        <w:rPr>
          <w:rFonts w:ascii="Times New Roman"/>
          <w:b w:val="false"/>
          <w:i w:val="false"/>
          <w:color w:val="000000"/>
          <w:sz w:val="28"/>
        </w:rPr>
        <w:t>
      12) лица, расположенные (зарегистрированные) в иностранных государствах, указанных в пункте 19 Требований, а также расположенные в Республике Казахстан филиалы и представительства таких лиц;</w:t>
      </w:r>
    </w:p>
    <w:bookmarkEnd w:id="86"/>
    <w:bookmarkStart w:name="z204" w:id="87"/>
    <w:p>
      <w:pPr>
        <w:spacing w:after="0"/>
        <w:ind w:left="0"/>
        <w:jc w:val="both"/>
      </w:pPr>
      <w:r>
        <w:rPr>
          <w:rFonts w:ascii="Times New Roman"/>
          <w:b w:val="false"/>
          <w:i w:val="false"/>
          <w:color w:val="000000"/>
          <w:sz w:val="28"/>
        </w:rPr>
        <w:t>
      13) клиент, в отношении которого имеются основания для сомнения в достоверности полученных данных;</w:t>
      </w:r>
    </w:p>
    <w:bookmarkEnd w:id="87"/>
    <w:bookmarkStart w:name="z205" w:id="88"/>
    <w:p>
      <w:pPr>
        <w:spacing w:after="0"/>
        <w:ind w:left="0"/>
        <w:jc w:val="both"/>
      </w:pPr>
      <w:r>
        <w:rPr>
          <w:rFonts w:ascii="Times New Roman"/>
          <w:b w:val="false"/>
          <w:i w:val="false"/>
          <w:color w:val="000000"/>
          <w:sz w:val="28"/>
        </w:rPr>
        <w:t xml:space="preserve">
      14) клиент совершает действия, направленные на уклонение от процедур надлежащей проверки клиента,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ПОД/ФТ/ФРОМУ;</w:t>
      </w:r>
    </w:p>
    <w:bookmarkEnd w:id="88"/>
    <w:bookmarkStart w:name="z206" w:id="89"/>
    <w:p>
      <w:pPr>
        <w:spacing w:after="0"/>
        <w:ind w:left="0"/>
        <w:jc w:val="both"/>
      </w:pPr>
      <w:r>
        <w:rPr>
          <w:rFonts w:ascii="Times New Roman"/>
          <w:b w:val="false"/>
          <w:i w:val="false"/>
          <w:color w:val="000000"/>
          <w:sz w:val="28"/>
        </w:rPr>
        <w:t xml:space="preserve">
      15) лица, осуществляющие выпуск и оборот необеспеченных цифровых активов на территории Международного финансового центра "Астана"; </w:t>
      </w:r>
    </w:p>
    <w:bookmarkEnd w:id="89"/>
    <w:bookmarkStart w:name="z207" w:id="90"/>
    <w:p>
      <w:pPr>
        <w:spacing w:after="0"/>
        <w:ind w:left="0"/>
        <w:jc w:val="both"/>
      </w:pPr>
      <w:r>
        <w:rPr>
          <w:rFonts w:ascii="Times New Roman"/>
          <w:b w:val="false"/>
          <w:i w:val="false"/>
          <w:color w:val="000000"/>
          <w:sz w:val="28"/>
        </w:rPr>
        <w:t xml:space="preserve">
      16) клиенты, являющиеся держателями пяти и более дебетных карточек, выпущенных одним банком, за исключением платежных карточек, выпущенных в рамках обслуживания текущих счетов, открытых для целей, предусмотренных подпунктами 1), 2), 2-1), 2-3), 3), 4), 5-1), 5-2), 5-3), 7), 7-1), 8), 9) части второй </w:t>
      </w:r>
      <w:r>
        <w:rPr>
          <w:rFonts w:ascii="Times New Roman"/>
          <w:b w:val="false"/>
          <w:i w:val="false"/>
          <w:color w:val="000000"/>
          <w:sz w:val="28"/>
        </w:rPr>
        <w:t>статьи 741</w:t>
      </w:r>
      <w:r>
        <w:rPr>
          <w:rFonts w:ascii="Times New Roman"/>
          <w:b w:val="false"/>
          <w:i w:val="false"/>
          <w:color w:val="000000"/>
          <w:sz w:val="28"/>
        </w:rPr>
        <w:t xml:space="preserve"> Гражданского кодекса Республики Казахстан (далее – Гражданский кодекс), дополнительных платежных карточек, выпущенных на имя детей;</w:t>
      </w:r>
    </w:p>
    <w:bookmarkEnd w:id="90"/>
    <w:bookmarkStart w:name="z208" w:id="91"/>
    <w:p>
      <w:pPr>
        <w:spacing w:after="0"/>
        <w:ind w:left="0"/>
        <w:jc w:val="both"/>
      </w:pPr>
      <w:r>
        <w:rPr>
          <w:rFonts w:ascii="Times New Roman"/>
          <w:b w:val="false"/>
          <w:i w:val="false"/>
          <w:color w:val="000000"/>
          <w:sz w:val="28"/>
        </w:rPr>
        <w:t xml:space="preserve">
      17) клиенты, являющиеся держателями десяти и более дебетных карточек, выпущенных в совокупности несколькими банками (при наличии у банка таких сведений), за исключением платежных карточек, выпущенных в рамках обслуживания текущих счетов, открытых для целей, предусмотренных подпунктами 1), 2), 2-1), 2-3), 3), 4), 5-1), 5-2), 5-3), 7), 7-1), 8), 9) части второй </w:t>
      </w:r>
      <w:r>
        <w:rPr>
          <w:rFonts w:ascii="Times New Roman"/>
          <w:b w:val="false"/>
          <w:i w:val="false"/>
          <w:color w:val="000000"/>
          <w:sz w:val="28"/>
        </w:rPr>
        <w:t>статьи 741</w:t>
      </w:r>
      <w:r>
        <w:rPr>
          <w:rFonts w:ascii="Times New Roman"/>
          <w:b w:val="false"/>
          <w:i w:val="false"/>
          <w:color w:val="000000"/>
          <w:sz w:val="28"/>
        </w:rPr>
        <w:t xml:space="preserve"> Гражданского кодекса, дополнительных платежных карточек, выпущенных на имя детей;</w:t>
      </w:r>
    </w:p>
    <w:bookmarkEnd w:id="91"/>
    <w:bookmarkStart w:name="z209" w:id="92"/>
    <w:p>
      <w:pPr>
        <w:spacing w:after="0"/>
        <w:ind w:left="0"/>
        <w:jc w:val="both"/>
      </w:pPr>
      <w:r>
        <w:rPr>
          <w:rFonts w:ascii="Times New Roman"/>
          <w:b w:val="false"/>
          <w:i w:val="false"/>
          <w:color w:val="000000"/>
          <w:sz w:val="28"/>
        </w:rPr>
        <w:t>
      18) резиденты стран с высоким риском ОД/ФТ/ФРОМУ на основе фактора незаконного производства, оборота и (или) транзита наркотиков, определенных в соответствии с внутренними документами банка;</w:t>
      </w:r>
    </w:p>
    <w:bookmarkEnd w:id="92"/>
    <w:bookmarkStart w:name="z210" w:id="93"/>
    <w:p>
      <w:pPr>
        <w:spacing w:after="0"/>
        <w:ind w:left="0"/>
        <w:jc w:val="both"/>
      </w:pPr>
      <w:r>
        <w:rPr>
          <w:rFonts w:ascii="Times New Roman"/>
          <w:b w:val="false"/>
          <w:i w:val="false"/>
          <w:color w:val="000000"/>
          <w:sz w:val="28"/>
        </w:rPr>
        <w:t>
      19) нерезиденты Республики Казахстан, не имеющие вид на жительство иностранца в Республике Казахстан либо разрешение на постоянное проживание (не проживающие на территории Республики Казахстан);</w:t>
      </w:r>
    </w:p>
    <w:bookmarkEnd w:id="93"/>
    <w:bookmarkStart w:name="z211" w:id="94"/>
    <w:p>
      <w:pPr>
        <w:spacing w:after="0"/>
        <w:ind w:left="0"/>
        <w:jc w:val="both"/>
      </w:pPr>
      <w:r>
        <w:rPr>
          <w:rFonts w:ascii="Times New Roman"/>
          <w:b w:val="false"/>
          <w:i w:val="false"/>
          <w:color w:val="000000"/>
          <w:sz w:val="28"/>
        </w:rPr>
        <w:t>
      20) клиенты, относящиеся к категории лиц в возрасте от четырнадцати до двадцати пяти лет, при наличии одного либо в совокупности следующих условий:</w:t>
      </w:r>
    </w:p>
    <w:bookmarkEnd w:id="94"/>
    <w:bookmarkStart w:name="z212" w:id="95"/>
    <w:p>
      <w:pPr>
        <w:spacing w:after="0"/>
        <w:ind w:left="0"/>
        <w:jc w:val="both"/>
      </w:pPr>
      <w:r>
        <w:rPr>
          <w:rFonts w:ascii="Times New Roman"/>
          <w:b w:val="false"/>
          <w:i w:val="false"/>
          <w:color w:val="000000"/>
          <w:sz w:val="28"/>
        </w:rPr>
        <w:t>
      по банковскому счету проводятся систематические переводы денег между физическими лицами (P2P) и отсутствуют иные операции;</w:t>
      </w:r>
    </w:p>
    <w:bookmarkEnd w:id="95"/>
    <w:bookmarkStart w:name="z213" w:id="96"/>
    <w:p>
      <w:pPr>
        <w:spacing w:after="0"/>
        <w:ind w:left="0"/>
        <w:jc w:val="both"/>
      </w:pPr>
      <w:r>
        <w:rPr>
          <w:rFonts w:ascii="Times New Roman"/>
          <w:b w:val="false"/>
          <w:i w:val="false"/>
          <w:color w:val="000000"/>
          <w:sz w:val="28"/>
        </w:rPr>
        <w:t>
      по банковскому счету проводятся систематические платежи на крупные суммы по пополнению абонентского номера сотовой связи;</w:t>
      </w:r>
    </w:p>
    <w:bookmarkEnd w:id="96"/>
    <w:bookmarkStart w:name="z214" w:id="97"/>
    <w:p>
      <w:pPr>
        <w:spacing w:after="0"/>
        <w:ind w:left="0"/>
        <w:jc w:val="both"/>
      </w:pPr>
      <w:r>
        <w:rPr>
          <w:rFonts w:ascii="Times New Roman"/>
          <w:b w:val="false"/>
          <w:i w:val="false"/>
          <w:color w:val="000000"/>
          <w:sz w:val="28"/>
        </w:rPr>
        <w:t>
      по банковскому счету проводятся аномальные операции, нехарактерные для указанного клиента либо категории (группе) клиентов.</w:t>
      </w:r>
    </w:p>
    <w:bookmarkEnd w:id="97"/>
    <w:bookmarkStart w:name="z215" w:id="98"/>
    <w:p>
      <w:pPr>
        <w:spacing w:after="0"/>
        <w:ind w:left="0"/>
        <w:jc w:val="both"/>
      </w:pPr>
      <w:r>
        <w:rPr>
          <w:rFonts w:ascii="Times New Roman"/>
          <w:b w:val="false"/>
          <w:i w:val="false"/>
          <w:color w:val="000000"/>
          <w:sz w:val="28"/>
        </w:rPr>
        <w:t>
      Систематичность и размер крупных сумм в рамках настоящего подпункта определяются в соответствии с внутренними документами банка;</w:t>
      </w:r>
    </w:p>
    <w:bookmarkEnd w:id="98"/>
    <w:bookmarkStart w:name="z216" w:id="99"/>
    <w:p>
      <w:pPr>
        <w:spacing w:after="0"/>
        <w:ind w:left="0"/>
        <w:jc w:val="both"/>
      </w:pPr>
      <w:r>
        <w:rPr>
          <w:rFonts w:ascii="Times New Roman"/>
          <w:b w:val="false"/>
          <w:i w:val="false"/>
          <w:color w:val="000000"/>
          <w:sz w:val="28"/>
        </w:rPr>
        <w:t>
      21) клиенты, совершившие в течение последних 6 (шести) месяцев три и более платежей в пользу организатора игорного бизнеса на общую сумму более 300 000 (триста тысяч) тенге.</w:t>
      </w:r>
    </w:p>
    <w:bookmarkEnd w:id="99"/>
    <w:bookmarkStart w:name="z217" w:id="100"/>
    <w:p>
      <w:pPr>
        <w:spacing w:after="0"/>
        <w:ind w:left="0"/>
        <w:jc w:val="both"/>
      </w:pPr>
      <w:r>
        <w:rPr>
          <w:rFonts w:ascii="Times New Roman"/>
          <w:b w:val="false"/>
          <w:i w:val="false"/>
          <w:color w:val="000000"/>
          <w:sz w:val="28"/>
        </w:rPr>
        <w:t>
      18. Типы клиентов, чей статус и (или) чья деятельность понижают риск ОД/ФТ/ФРОМУ, включают, но не ограничиваются:</w:t>
      </w:r>
    </w:p>
    <w:bookmarkEnd w:id="100"/>
    <w:bookmarkStart w:name="z218" w:id="101"/>
    <w:p>
      <w:pPr>
        <w:spacing w:after="0"/>
        <w:ind w:left="0"/>
        <w:jc w:val="both"/>
      </w:pPr>
      <w:r>
        <w:rPr>
          <w:rFonts w:ascii="Times New Roman"/>
          <w:b w:val="false"/>
          <w:i w:val="false"/>
          <w:color w:val="000000"/>
          <w:sz w:val="28"/>
        </w:rPr>
        <w:t>
      1) государственные органы Республики Казахстан, включая Национальный Банк Республики Казахстан, а также юридические лица, контроль над которыми осуществляется государственными органами;</w:t>
      </w:r>
    </w:p>
    <w:bookmarkEnd w:id="101"/>
    <w:bookmarkStart w:name="z219" w:id="102"/>
    <w:p>
      <w:pPr>
        <w:spacing w:after="0"/>
        <w:ind w:left="0"/>
        <w:jc w:val="both"/>
      </w:pPr>
      <w:r>
        <w:rPr>
          <w:rFonts w:ascii="Times New Roman"/>
          <w:b w:val="false"/>
          <w:i w:val="false"/>
          <w:color w:val="000000"/>
          <w:sz w:val="28"/>
        </w:rPr>
        <w:t>
      2) юридические лица, созданные в организационно-правовой форме государственных учреждений или государственных предприятий, а также национальным управляющим холдингом либо юридическими лицами, сто процентов голосующих акций (долей участия) которых принадлежат национальному управляющему холдингу;</w:t>
      </w:r>
    </w:p>
    <w:bookmarkEnd w:id="102"/>
    <w:bookmarkStart w:name="z220" w:id="103"/>
    <w:p>
      <w:pPr>
        <w:spacing w:after="0"/>
        <w:ind w:left="0"/>
        <w:jc w:val="both"/>
      </w:pPr>
      <w:r>
        <w:rPr>
          <w:rFonts w:ascii="Times New Roman"/>
          <w:b w:val="false"/>
          <w:i w:val="false"/>
          <w:color w:val="000000"/>
          <w:sz w:val="28"/>
        </w:rPr>
        <w:t>
      3) банки второго уровня, страховые (перестраховочные) организации, профессиональные участники рынка ценных бумаг – резиденты Республики Казахстан, провайдеры услуг цифровых активов, регулируемые Национальным Банком Республики Казахстан (операторы обмена необеспеченных цифровых активов, операторы платформы цифровых финансовых активов, операторы торговой платформы цифровых активов) и участники особого режима регулирования Национального Банка Республики Казахстан, осуществляющие деятельность в сфере цифровых активов и эмитенты цифровых финансовых активов;</w:t>
      </w:r>
    </w:p>
    <w:bookmarkEnd w:id="103"/>
    <w:bookmarkStart w:name="z221" w:id="104"/>
    <w:p>
      <w:pPr>
        <w:spacing w:after="0"/>
        <w:ind w:left="0"/>
        <w:jc w:val="both"/>
      </w:pPr>
      <w:r>
        <w:rPr>
          <w:rFonts w:ascii="Times New Roman"/>
          <w:b w:val="false"/>
          <w:i w:val="false"/>
          <w:color w:val="000000"/>
          <w:sz w:val="28"/>
        </w:rPr>
        <w:t>
      4) организации, акции которых включены в официальный список фондовой биржи Республики Казахстан и (или) фондовой биржи иностранного государства;</w:t>
      </w:r>
    </w:p>
    <w:bookmarkEnd w:id="104"/>
    <w:bookmarkStart w:name="z222" w:id="105"/>
    <w:p>
      <w:pPr>
        <w:spacing w:after="0"/>
        <w:ind w:left="0"/>
        <w:jc w:val="both"/>
      </w:pPr>
      <w:r>
        <w:rPr>
          <w:rFonts w:ascii="Times New Roman"/>
          <w:b w:val="false"/>
          <w:i w:val="false"/>
          <w:color w:val="000000"/>
          <w:sz w:val="28"/>
        </w:rPr>
        <w:t>
      5) международные организации, расположенные на территории Республики Казахстан либо участником которых является Республика Казахстан.</w:t>
      </w:r>
    </w:p>
    <w:bookmarkEnd w:id="105"/>
    <w:bookmarkStart w:name="z223" w:id="106"/>
    <w:p>
      <w:pPr>
        <w:spacing w:after="0"/>
        <w:ind w:left="0"/>
        <w:jc w:val="both"/>
      </w:pPr>
      <w:r>
        <w:rPr>
          <w:rFonts w:ascii="Times New Roman"/>
          <w:b w:val="false"/>
          <w:i w:val="false"/>
          <w:color w:val="000000"/>
          <w:sz w:val="28"/>
        </w:rPr>
        <w:t>
      19. Банк осуществляет оценку странового (географического) риска, связанного с ведением деятельности в иностранных государствах, указанных в настоящем пункте, предоставлением услуг (продуктов) клиентам из таких иностранных государств и осуществлением операций с деньгами и (или) иным имуществом с участием таких иностранных государств.</w:t>
      </w:r>
    </w:p>
    <w:bookmarkEnd w:id="106"/>
    <w:bookmarkStart w:name="z224" w:id="107"/>
    <w:p>
      <w:pPr>
        <w:spacing w:after="0"/>
        <w:ind w:left="0"/>
        <w:jc w:val="both"/>
      </w:pPr>
      <w:r>
        <w:rPr>
          <w:rFonts w:ascii="Times New Roman"/>
          <w:b w:val="false"/>
          <w:i w:val="false"/>
          <w:color w:val="000000"/>
          <w:sz w:val="28"/>
        </w:rPr>
        <w:t>
      Иностранными государствами, операции с которыми повышают риск ОД/ФТ/ФРОМУ, являются:</w:t>
      </w:r>
    </w:p>
    <w:bookmarkEnd w:id="107"/>
    <w:bookmarkStart w:name="z225" w:id="108"/>
    <w:p>
      <w:pPr>
        <w:spacing w:after="0"/>
        <w:ind w:left="0"/>
        <w:jc w:val="both"/>
      </w:pPr>
      <w:r>
        <w:rPr>
          <w:rFonts w:ascii="Times New Roman"/>
          <w:b w:val="false"/>
          <w:i w:val="false"/>
          <w:color w:val="000000"/>
          <w:sz w:val="28"/>
        </w:rPr>
        <w:t>
      иностранные государства (территории), включенные в перечень государств (территорий), не выполняющих либо недостаточно выполняющих рекомендации Группы разработки финансовых мер борьбы с отмыванием денег (ФАТФ), составляемый уполномоченным органом по финансовому мониторингу;</w:t>
      </w:r>
    </w:p>
    <w:bookmarkEnd w:id="108"/>
    <w:bookmarkStart w:name="z226" w:id="109"/>
    <w:p>
      <w:pPr>
        <w:spacing w:after="0"/>
        <w:ind w:left="0"/>
        <w:jc w:val="both"/>
      </w:pPr>
      <w:r>
        <w:rPr>
          <w:rFonts w:ascii="Times New Roman"/>
          <w:b w:val="false"/>
          <w:i w:val="false"/>
          <w:color w:val="000000"/>
          <w:sz w:val="28"/>
        </w:rPr>
        <w:t>
      иностранные государства (территории), в отношении которых применяются международные санкции (эмбарго), принятые резолюциями Совета Безопасности ООН;</w:t>
      </w:r>
    </w:p>
    <w:bookmarkEnd w:id="109"/>
    <w:bookmarkStart w:name="z227" w:id="110"/>
    <w:p>
      <w:pPr>
        <w:spacing w:after="0"/>
        <w:ind w:left="0"/>
        <w:jc w:val="both"/>
      </w:pPr>
      <w:r>
        <w:rPr>
          <w:rFonts w:ascii="Times New Roman"/>
          <w:b w:val="false"/>
          <w:i w:val="false"/>
          <w:color w:val="000000"/>
          <w:sz w:val="28"/>
        </w:rPr>
        <w:t xml:space="preserve">
      иностранные государства (территории), включенные в перечень офшорных зон,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марта 2026 года № 15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w:t>
      </w:r>
    </w:p>
    <w:bookmarkEnd w:id="110"/>
    <w:bookmarkStart w:name="z228" w:id="111"/>
    <w:p>
      <w:pPr>
        <w:spacing w:after="0"/>
        <w:ind w:left="0"/>
        <w:jc w:val="both"/>
      </w:pPr>
      <w:r>
        <w:rPr>
          <w:rFonts w:ascii="Times New Roman"/>
          <w:b w:val="false"/>
          <w:i w:val="false"/>
          <w:color w:val="000000"/>
          <w:sz w:val="28"/>
        </w:rPr>
        <w:t>
      иностранные государства (территории), определенные банком в качестве представляющих высокий риск ОД/ФТ/ФРОМУ на основе других факторов (сведений об уровне коррупции, незаконного производства, оборота и (или) транзита наркотиков, сведений о поддержке международного терроризма и другое).</w:t>
      </w:r>
    </w:p>
    <w:bookmarkEnd w:id="111"/>
    <w:bookmarkStart w:name="z229" w:id="112"/>
    <w:p>
      <w:pPr>
        <w:spacing w:after="0"/>
        <w:ind w:left="0"/>
        <w:jc w:val="both"/>
      </w:pPr>
      <w:r>
        <w:rPr>
          <w:rFonts w:ascii="Times New Roman"/>
          <w:b w:val="false"/>
          <w:i w:val="false"/>
          <w:color w:val="000000"/>
          <w:sz w:val="28"/>
        </w:rPr>
        <w:t>
      Ссылки на перечни таких государств (территорий) по данным ООН и международных организаций размещаются на официальном интернет-ресурсе уполномоченного органа по финансовому мониторингу.</w:t>
      </w:r>
    </w:p>
    <w:bookmarkEnd w:id="112"/>
    <w:bookmarkStart w:name="z230" w:id="113"/>
    <w:p>
      <w:pPr>
        <w:spacing w:after="0"/>
        <w:ind w:left="0"/>
        <w:jc w:val="both"/>
      </w:pPr>
      <w:r>
        <w:rPr>
          <w:rFonts w:ascii="Times New Roman"/>
          <w:b w:val="false"/>
          <w:i w:val="false"/>
          <w:color w:val="000000"/>
          <w:sz w:val="28"/>
        </w:rPr>
        <w:t>
      20. Услуги (продукты) банка, а также способы их предоставления, повышающие риск ОД/ФТ/ФРОМУ, включают, но не ограничиваются:</w:t>
      </w:r>
    </w:p>
    <w:bookmarkEnd w:id="113"/>
    <w:bookmarkStart w:name="z231" w:id="114"/>
    <w:p>
      <w:pPr>
        <w:spacing w:after="0"/>
        <w:ind w:left="0"/>
        <w:jc w:val="both"/>
      </w:pPr>
      <w:r>
        <w:rPr>
          <w:rFonts w:ascii="Times New Roman"/>
          <w:b w:val="false"/>
          <w:i w:val="false"/>
          <w:color w:val="000000"/>
          <w:sz w:val="28"/>
        </w:rPr>
        <w:t>
      1) новые продукты и новая деловая практика, включая новые механизмы передачи, новые или развивающиеся технологии, как для новых, так и для уже существующих продуктов, определяемые в правилах внутреннего контроля банка;</w:t>
      </w:r>
    </w:p>
    <w:bookmarkEnd w:id="114"/>
    <w:bookmarkStart w:name="z232" w:id="115"/>
    <w:p>
      <w:pPr>
        <w:spacing w:after="0"/>
        <w:ind w:left="0"/>
        <w:jc w:val="both"/>
      </w:pPr>
      <w:r>
        <w:rPr>
          <w:rFonts w:ascii="Times New Roman"/>
          <w:b w:val="false"/>
          <w:i w:val="false"/>
          <w:color w:val="000000"/>
          <w:sz w:val="28"/>
        </w:rPr>
        <w:t>
      2) персональное банковское обслуживание клиентов;</w:t>
      </w:r>
    </w:p>
    <w:bookmarkEnd w:id="115"/>
    <w:bookmarkStart w:name="z233" w:id="116"/>
    <w:p>
      <w:pPr>
        <w:spacing w:after="0"/>
        <w:ind w:left="0"/>
        <w:jc w:val="both"/>
      </w:pPr>
      <w:r>
        <w:rPr>
          <w:rFonts w:ascii="Times New Roman"/>
          <w:b w:val="false"/>
          <w:i w:val="false"/>
          <w:color w:val="000000"/>
          <w:sz w:val="28"/>
        </w:rPr>
        <w:t>
      3) платежи и (или) переводы денег без использования банковского счета;</w:t>
      </w:r>
    </w:p>
    <w:bookmarkEnd w:id="116"/>
    <w:bookmarkStart w:name="z234" w:id="117"/>
    <w:p>
      <w:pPr>
        <w:spacing w:after="0"/>
        <w:ind w:left="0"/>
        <w:jc w:val="both"/>
      </w:pPr>
      <w:r>
        <w:rPr>
          <w:rFonts w:ascii="Times New Roman"/>
          <w:b w:val="false"/>
          <w:i w:val="false"/>
          <w:color w:val="000000"/>
          <w:sz w:val="28"/>
        </w:rPr>
        <w:t>
      4) торговое финансирование;</w:t>
      </w:r>
    </w:p>
    <w:bookmarkEnd w:id="117"/>
    <w:bookmarkStart w:name="z235" w:id="118"/>
    <w:p>
      <w:pPr>
        <w:spacing w:after="0"/>
        <w:ind w:left="0"/>
        <w:jc w:val="both"/>
      </w:pPr>
      <w:r>
        <w:rPr>
          <w:rFonts w:ascii="Times New Roman"/>
          <w:b w:val="false"/>
          <w:i w:val="false"/>
          <w:color w:val="000000"/>
          <w:sz w:val="28"/>
        </w:rPr>
        <w:t>
      5) сейфовые операции (услуги по хранению ценных бумаг, выпущенных в документарной форме, документов и ценностей клиентов, включая сдачу в аренду сейфовых ящиков, шкафов и помещений);</w:t>
      </w:r>
    </w:p>
    <w:bookmarkEnd w:id="118"/>
    <w:bookmarkStart w:name="z236" w:id="119"/>
    <w:p>
      <w:pPr>
        <w:spacing w:after="0"/>
        <w:ind w:left="0"/>
        <w:jc w:val="both"/>
      </w:pPr>
      <w:r>
        <w:rPr>
          <w:rFonts w:ascii="Times New Roman"/>
          <w:b w:val="false"/>
          <w:i w:val="false"/>
          <w:color w:val="000000"/>
          <w:sz w:val="28"/>
        </w:rPr>
        <w:t>
      6) доверительное управление имуществом;</w:t>
      </w:r>
    </w:p>
    <w:bookmarkEnd w:id="119"/>
    <w:bookmarkStart w:name="z237" w:id="120"/>
    <w:p>
      <w:pPr>
        <w:spacing w:after="0"/>
        <w:ind w:left="0"/>
        <w:jc w:val="both"/>
      </w:pPr>
      <w:r>
        <w:rPr>
          <w:rFonts w:ascii="Times New Roman"/>
          <w:b w:val="false"/>
          <w:i w:val="false"/>
          <w:color w:val="000000"/>
          <w:sz w:val="28"/>
        </w:rPr>
        <w:t>
      7) брокерское обслуживание на международных рынках;</w:t>
      </w:r>
    </w:p>
    <w:bookmarkEnd w:id="120"/>
    <w:bookmarkStart w:name="z238" w:id="121"/>
    <w:p>
      <w:pPr>
        <w:spacing w:after="0"/>
        <w:ind w:left="0"/>
        <w:jc w:val="both"/>
      </w:pPr>
      <w:r>
        <w:rPr>
          <w:rFonts w:ascii="Times New Roman"/>
          <w:b w:val="false"/>
          <w:i w:val="false"/>
          <w:color w:val="000000"/>
          <w:sz w:val="28"/>
        </w:rPr>
        <w:t>
      8) кастодиальное обслуживание;</w:t>
      </w:r>
    </w:p>
    <w:bookmarkEnd w:id="121"/>
    <w:bookmarkStart w:name="z239" w:id="122"/>
    <w:p>
      <w:pPr>
        <w:spacing w:after="0"/>
        <w:ind w:left="0"/>
        <w:jc w:val="both"/>
      </w:pPr>
      <w:r>
        <w:rPr>
          <w:rFonts w:ascii="Times New Roman"/>
          <w:b w:val="false"/>
          <w:i w:val="false"/>
          <w:color w:val="000000"/>
          <w:sz w:val="28"/>
        </w:rPr>
        <w:t>
      9) электронные деньги в случае, если банк-эмитент не является оператором соответствующей системы электронных денег;</w:t>
      </w:r>
    </w:p>
    <w:bookmarkEnd w:id="122"/>
    <w:bookmarkStart w:name="z240" w:id="123"/>
    <w:p>
      <w:pPr>
        <w:spacing w:after="0"/>
        <w:ind w:left="0"/>
        <w:jc w:val="both"/>
      </w:pPr>
      <w:r>
        <w:rPr>
          <w:rFonts w:ascii="Times New Roman"/>
          <w:b w:val="false"/>
          <w:i w:val="false"/>
          <w:color w:val="000000"/>
          <w:sz w:val="28"/>
        </w:rPr>
        <w:t>
      10) предоплаченные платежные карточки;</w:t>
      </w:r>
    </w:p>
    <w:bookmarkEnd w:id="123"/>
    <w:bookmarkStart w:name="z241" w:id="124"/>
    <w:p>
      <w:pPr>
        <w:spacing w:after="0"/>
        <w:ind w:left="0"/>
        <w:jc w:val="both"/>
      </w:pPr>
      <w:r>
        <w:rPr>
          <w:rFonts w:ascii="Times New Roman"/>
          <w:b w:val="false"/>
          <w:i w:val="false"/>
          <w:color w:val="000000"/>
          <w:sz w:val="28"/>
        </w:rPr>
        <w:t>
      11) корпоративные платежные карточки;</w:t>
      </w:r>
    </w:p>
    <w:bookmarkEnd w:id="124"/>
    <w:bookmarkStart w:name="z242" w:id="125"/>
    <w:p>
      <w:pPr>
        <w:spacing w:after="0"/>
        <w:ind w:left="0"/>
        <w:jc w:val="both"/>
      </w:pPr>
      <w:r>
        <w:rPr>
          <w:rFonts w:ascii="Times New Roman"/>
          <w:b w:val="false"/>
          <w:i w:val="false"/>
          <w:color w:val="000000"/>
          <w:sz w:val="28"/>
        </w:rPr>
        <w:t>
      12) чеки, в том числе дорожные чеки;</w:t>
      </w:r>
    </w:p>
    <w:bookmarkEnd w:id="125"/>
    <w:bookmarkStart w:name="z243" w:id="126"/>
    <w:p>
      <w:pPr>
        <w:spacing w:after="0"/>
        <w:ind w:left="0"/>
        <w:jc w:val="both"/>
      </w:pPr>
      <w:r>
        <w:rPr>
          <w:rFonts w:ascii="Times New Roman"/>
          <w:b w:val="false"/>
          <w:i w:val="false"/>
          <w:color w:val="000000"/>
          <w:sz w:val="28"/>
        </w:rPr>
        <w:t>
      13) счета иностранных финансовых организаций;</w:t>
      </w:r>
    </w:p>
    <w:bookmarkEnd w:id="126"/>
    <w:bookmarkStart w:name="z244" w:id="127"/>
    <w:p>
      <w:pPr>
        <w:spacing w:after="0"/>
        <w:ind w:left="0"/>
        <w:jc w:val="both"/>
      </w:pPr>
      <w:r>
        <w:rPr>
          <w:rFonts w:ascii="Times New Roman"/>
          <w:b w:val="false"/>
          <w:i w:val="false"/>
          <w:color w:val="000000"/>
          <w:sz w:val="28"/>
        </w:rPr>
        <w:t>
      14) операции по покупке, продаже, обмену наличной иностранной валюты через обменные пункты.</w:t>
      </w:r>
    </w:p>
    <w:bookmarkEnd w:id="127"/>
    <w:bookmarkStart w:name="z245" w:id="128"/>
    <w:p>
      <w:pPr>
        <w:spacing w:after="0"/>
        <w:ind w:left="0"/>
        <w:jc w:val="both"/>
      </w:pPr>
      <w:r>
        <w:rPr>
          <w:rFonts w:ascii="Times New Roman"/>
          <w:b w:val="false"/>
          <w:i w:val="false"/>
          <w:color w:val="000000"/>
          <w:sz w:val="28"/>
        </w:rPr>
        <w:t>
      21. При оценке степени подверженности услуг (продуктов) банка рискам ОД/ФТ/ФРОМУ в соответствии с факторами и категориями рисков, указанными в пунктах 17, 18, 19 и 20 Требований, банком учитываются дополнительные сведения, влияющие на итоговую степень риска, включая, но не ограничиваясь:</w:t>
      </w:r>
    </w:p>
    <w:bookmarkEnd w:id="128"/>
    <w:bookmarkStart w:name="z246" w:id="129"/>
    <w:p>
      <w:pPr>
        <w:spacing w:after="0"/>
        <w:ind w:left="0"/>
        <w:jc w:val="both"/>
      </w:pPr>
      <w:r>
        <w:rPr>
          <w:rFonts w:ascii="Times New Roman"/>
          <w:b w:val="false"/>
          <w:i w:val="false"/>
          <w:color w:val="000000"/>
          <w:sz w:val="28"/>
        </w:rPr>
        <w:t>
      1) количество направленных банком в уполномоченный орган по финансовому мониторингу сообщений о подозрительных операциях клиентов;</w:t>
      </w:r>
    </w:p>
    <w:bookmarkEnd w:id="129"/>
    <w:bookmarkStart w:name="z247" w:id="130"/>
    <w:p>
      <w:pPr>
        <w:spacing w:after="0"/>
        <w:ind w:left="0"/>
        <w:jc w:val="both"/>
      </w:pPr>
      <w:r>
        <w:rPr>
          <w:rFonts w:ascii="Times New Roman"/>
          <w:b w:val="false"/>
          <w:i w:val="false"/>
          <w:color w:val="000000"/>
          <w:sz w:val="28"/>
        </w:rPr>
        <w:t>
      2) количество направленных банком в уполномоченный орган по финансовому мониторингу сообщений о пороговых операциях клиентов.</w:t>
      </w:r>
    </w:p>
    <w:bookmarkEnd w:id="130"/>
    <w:bookmarkStart w:name="z248" w:id="131"/>
    <w:p>
      <w:pPr>
        <w:spacing w:after="0"/>
        <w:ind w:left="0"/>
        <w:jc w:val="both"/>
      </w:pPr>
      <w:r>
        <w:rPr>
          <w:rFonts w:ascii="Times New Roman"/>
          <w:b w:val="false"/>
          <w:i w:val="false"/>
          <w:color w:val="000000"/>
          <w:sz w:val="28"/>
        </w:rPr>
        <w:t>
      22. В рамках реализации программы управления рисками ОД/ФТ/ФРОМУ банком принимаются меры по классификации клиентов с учетом категорий и факторов риска, указанных в пунктах 17, 18, 19 и 20 Требований, а также иных категорий рисков, устанавливаемых банком.</w:t>
      </w:r>
    </w:p>
    <w:bookmarkEnd w:id="131"/>
    <w:bookmarkStart w:name="z249" w:id="132"/>
    <w:p>
      <w:pPr>
        <w:spacing w:after="0"/>
        <w:ind w:left="0"/>
        <w:jc w:val="both"/>
      </w:pPr>
      <w:r>
        <w:rPr>
          <w:rFonts w:ascii="Times New Roman"/>
          <w:b w:val="false"/>
          <w:i w:val="false"/>
          <w:color w:val="000000"/>
          <w:sz w:val="28"/>
        </w:rPr>
        <w:t>
      Уровень риска клиента (группы клиентов) устанавливается банком по результатам анализа имеющихся у банка сведений и информации о клиенте (клиентах) и оценивается по шкале определения уровня риска, которая состоит не менее чем из двух уровней.</w:t>
      </w:r>
    </w:p>
    <w:bookmarkEnd w:id="132"/>
    <w:bookmarkStart w:name="z250" w:id="133"/>
    <w:p>
      <w:pPr>
        <w:spacing w:after="0"/>
        <w:ind w:left="0"/>
        <w:jc w:val="both"/>
      </w:pPr>
      <w:r>
        <w:rPr>
          <w:rFonts w:ascii="Times New Roman"/>
          <w:b w:val="false"/>
          <w:i w:val="false"/>
          <w:color w:val="000000"/>
          <w:sz w:val="28"/>
        </w:rPr>
        <w:t>
      Оценка риска с использованием категорий и факторов рисков, указанных в пунктах 17, 18, 19 и 20 Требований, проводится в отношении клиентов (групп клиентов) на основе результатов мониторинга операций (деловых отношений).</w:t>
      </w:r>
    </w:p>
    <w:bookmarkEnd w:id="133"/>
    <w:bookmarkStart w:name="z251" w:id="134"/>
    <w:p>
      <w:pPr>
        <w:spacing w:after="0"/>
        <w:ind w:left="0"/>
        <w:jc w:val="both"/>
      </w:pPr>
      <w:r>
        <w:rPr>
          <w:rFonts w:ascii="Times New Roman"/>
          <w:b w:val="false"/>
          <w:i w:val="false"/>
          <w:color w:val="000000"/>
          <w:sz w:val="28"/>
        </w:rPr>
        <w:t>
      Пересмотр уровня риска клиента (группы клиентов) осуществляется банком по мере обновления сведений о клиенте (группе клиентов) и результатов мониторинга операций (деловых отношений).</w:t>
      </w:r>
    </w:p>
    <w:bookmarkEnd w:id="134"/>
    <w:bookmarkStart w:name="z252" w:id="135"/>
    <w:p>
      <w:pPr>
        <w:spacing w:after="0"/>
        <w:ind w:left="0"/>
        <w:jc w:val="both"/>
      </w:pPr>
      <w:r>
        <w:rPr>
          <w:rFonts w:ascii="Times New Roman"/>
          <w:b w:val="false"/>
          <w:i w:val="false"/>
          <w:color w:val="000000"/>
          <w:sz w:val="28"/>
        </w:rPr>
        <w:t>
      23. Банки определяют и оценивают риски ОД/ФТ/ФРОМУ, которые могут возникнуть в связи с:</w:t>
      </w:r>
    </w:p>
    <w:bookmarkEnd w:id="135"/>
    <w:bookmarkStart w:name="z253" w:id="136"/>
    <w:p>
      <w:pPr>
        <w:spacing w:after="0"/>
        <w:ind w:left="0"/>
        <w:jc w:val="both"/>
      </w:pPr>
      <w:r>
        <w:rPr>
          <w:rFonts w:ascii="Times New Roman"/>
          <w:b w:val="false"/>
          <w:i w:val="false"/>
          <w:color w:val="000000"/>
          <w:sz w:val="28"/>
        </w:rPr>
        <w:t>
      1) разработкой новых продуктов и новой деловой практикой, включая новые механизмы их передачи;</w:t>
      </w:r>
    </w:p>
    <w:bookmarkEnd w:id="136"/>
    <w:bookmarkStart w:name="z254" w:id="137"/>
    <w:p>
      <w:pPr>
        <w:spacing w:after="0"/>
        <w:ind w:left="0"/>
        <w:jc w:val="both"/>
      </w:pPr>
      <w:r>
        <w:rPr>
          <w:rFonts w:ascii="Times New Roman"/>
          <w:b w:val="false"/>
          <w:i w:val="false"/>
          <w:color w:val="000000"/>
          <w:sz w:val="28"/>
        </w:rPr>
        <w:t>
      2) использованием новых или развивающихся технологий как для новых, так и для действующих продуктов.</w:t>
      </w:r>
    </w:p>
    <w:bookmarkEnd w:id="137"/>
    <w:bookmarkStart w:name="z255" w:id="138"/>
    <w:p>
      <w:pPr>
        <w:spacing w:after="0"/>
        <w:ind w:left="0"/>
        <w:jc w:val="both"/>
      </w:pPr>
      <w:r>
        <w:rPr>
          <w:rFonts w:ascii="Times New Roman"/>
          <w:b w:val="false"/>
          <w:i w:val="false"/>
          <w:color w:val="000000"/>
          <w:sz w:val="28"/>
        </w:rPr>
        <w:t>
      Оценка рисков ОД/ФТ/ФРОМУ проводится до запуска новых продуктов, деловой практики или использования новых (развивающихся) технологий.</w:t>
      </w:r>
    </w:p>
    <w:bookmarkEnd w:id="138"/>
    <w:bookmarkStart w:name="z256" w:id="139"/>
    <w:p>
      <w:pPr>
        <w:spacing w:after="0"/>
        <w:ind w:left="0"/>
        <w:jc w:val="left"/>
      </w:pPr>
      <w:r>
        <w:rPr>
          <w:rFonts w:ascii="Times New Roman"/>
          <w:b/>
          <w:i w:val="false"/>
          <w:color w:val="000000"/>
        </w:rPr>
        <w:t xml:space="preserve"> Глава 4. Программа идентификации клиентов (их представителей) и бенефициарных собственников</w:t>
      </w:r>
    </w:p>
    <w:bookmarkEnd w:id="139"/>
    <w:bookmarkStart w:name="z257" w:id="140"/>
    <w:p>
      <w:pPr>
        <w:spacing w:after="0"/>
        <w:ind w:left="0"/>
        <w:jc w:val="both"/>
      </w:pPr>
      <w:r>
        <w:rPr>
          <w:rFonts w:ascii="Times New Roman"/>
          <w:b w:val="false"/>
          <w:i w:val="false"/>
          <w:color w:val="000000"/>
          <w:sz w:val="28"/>
        </w:rPr>
        <w:t xml:space="preserve">
      24.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 по надлежащей проверке клиента (его представителя) и бенефициарного собственника банк разрабатывает программу идентификации клиентов (их представителей) и бенефициарных собственников.</w:t>
      </w:r>
    </w:p>
    <w:bookmarkEnd w:id="140"/>
    <w:bookmarkStart w:name="z258" w:id="141"/>
    <w:p>
      <w:pPr>
        <w:spacing w:after="0"/>
        <w:ind w:left="0"/>
        <w:jc w:val="both"/>
      </w:pPr>
      <w:r>
        <w:rPr>
          <w:rFonts w:ascii="Times New Roman"/>
          <w:b w:val="false"/>
          <w:i w:val="false"/>
          <w:color w:val="000000"/>
          <w:sz w:val="28"/>
        </w:rPr>
        <w:t xml:space="preserve">
      Идентификация клиента (его представителя) и бенефициарного собственника заключается в проведении банком мероприятий по фиксированию сведений о клиенте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или разовой операции (сделки), проведение на постоянной основе проверки деловых отношений и изучения операций, осуществляемых клиентом через банк, включая при необходимости получение и фиксирование сведений об источнике финансирования совершаемых операций, а также получению и фиксированию иных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ПОД/ФТ/ФРОМУ сведений о клиенте (его представителе.</w:t>
      </w:r>
    </w:p>
    <w:bookmarkEnd w:id="141"/>
    <w:bookmarkStart w:name="z259" w:id="142"/>
    <w:p>
      <w:pPr>
        <w:spacing w:after="0"/>
        <w:ind w:left="0"/>
        <w:jc w:val="both"/>
      </w:pPr>
      <w:r>
        <w:rPr>
          <w:rFonts w:ascii="Times New Roman"/>
          <w:b w:val="false"/>
          <w:i w:val="false"/>
          <w:color w:val="000000"/>
          <w:sz w:val="28"/>
        </w:rPr>
        <w:t>
      Идентификация и надлежащая проверка клиента (его представителя), бенефициарного собственника осуществляется банком на основе информации и (или) документов, предоставляемых клиентом (его представителем) либо полученных из иных источников, в том числе по итогам проверки в скоринговом модуле.</w:t>
      </w:r>
    </w:p>
    <w:bookmarkEnd w:id="142"/>
    <w:bookmarkStart w:name="z260" w:id="143"/>
    <w:p>
      <w:pPr>
        <w:spacing w:after="0"/>
        <w:ind w:left="0"/>
        <w:jc w:val="both"/>
      </w:pPr>
      <w:r>
        <w:rPr>
          <w:rFonts w:ascii="Times New Roman"/>
          <w:b w:val="false"/>
          <w:i w:val="false"/>
          <w:color w:val="000000"/>
          <w:sz w:val="28"/>
        </w:rPr>
        <w:t>
      Для выявления бенефициарного собственника, сведения, представленные клиентом (его представителем) и бенефициарным собственником, сверяются со сведениями, отраженными в реестре бенефициарных собственников юридических лиц (далее – Реестр). При отсутствии в Реестре сведений по таким лицам, представленные сведения сверяются со сведениями, полученными из других источников.</w:t>
      </w:r>
    </w:p>
    <w:bookmarkEnd w:id="143"/>
    <w:bookmarkStart w:name="z261" w:id="144"/>
    <w:p>
      <w:pPr>
        <w:spacing w:after="0"/>
        <w:ind w:left="0"/>
        <w:jc w:val="both"/>
      </w:pPr>
      <w:r>
        <w:rPr>
          <w:rFonts w:ascii="Times New Roman"/>
          <w:b w:val="false"/>
          <w:i w:val="false"/>
          <w:color w:val="000000"/>
          <w:sz w:val="28"/>
        </w:rPr>
        <w:t>
      При наличии оснований для сомнения, является ли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иностранной структуры без образования юридического лица, бенефициарным собственником, допускается признание бенефициарным собственником физического лица, осуществляющего контроль над клиентом-юридическим лицом, иностранной структурой без образования юридического лица иным образом, либо в интересах которого клиентом-юридическим лицом, иностранной структурой без образования юридического лица совершаются операции с деньгами и (или) иным имуществом.</w:t>
      </w:r>
    </w:p>
    <w:bookmarkEnd w:id="144"/>
    <w:bookmarkStart w:name="z262" w:id="145"/>
    <w:p>
      <w:pPr>
        <w:spacing w:after="0"/>
        <w:ind w:left="0"/>
        <w:jc w:val="both"/>
      </w:pPr>
      <w:r>
        <w:rPr>
          <w:rFonts w:ascii="Times New Roman"/>
          <w:b w:val="false"/>
          <w:i w:val="false"/>
          <w:color w:val="000000"/>
          <w:sz w:val="28"/>
        </w:rPr>
        <w:t>
      Если в результате принятия мер бенефициарный собственник клиента-юридического лица, иностранной структуры без образования юридического лица не выявлен,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клиента-юридического лица, иностранной структуры без образования юридического лица.</w:t>
      </w:r>
    </w:p>
    <w:bookmarkEnd w:id="145"/>
    <w:bookmarkStart w:name="z263" w:id="146"/>
    <w:p>
      <w:pPr>
        <w:spacing w:after="0"/>
        <w:ind w:left="0"/>
        <w:jc w:val="both"/>
      </w:pPr>
      <w:r>
        <w:rPr>
          <w:rFonts w:ascii="Times New Roman"/>
          <w:b w:val="false"/>
          <w:i w:val="false"/>
          <w:color w:val="000000"/>
          <w:sz w:val="28"/>
        </w:rPr>
        <w:t>
      25. Программа идентификации клиента (его представителя) и бенефициарного собственника включает, но не ограничивается:</w:t>
      </w:r>
    </w:p>
    <w:bookmarkEnd w:id="146"/>
    <w:bookmarkStart w:name="z264" w:id="147"/>
    <w:p>
      <w:pPr>
        <w:spacing w:after="0"/>
        <w:ind w:left="0"/>
        <w:jc w:val="both"/>
      </w:pPr>
      <w:r>
        <w:rPr>
          <w:rFonts w:ascii="Times New Roman"/>
          <w:b w:val="false"/>
          <w:i w:val="false"/>
          <w:color w:val="000000"/>
          <w:sz w:val="28"/>
        </w:rPr>
        <w:t>
      1) порядок принятия клиентов на обслуживание, включая процедуру, основания и сроки принятия банком решения об отказе в установлении деловых отношений и (или) в проведении операции, а также прекращении деловых отношений;</w:t>
      </w:r>
    </w:p>
    <w:bookmarkEnd w:id="147"/>
    <w:bookmarkStart w:name="z265" w:id="148"/>
    <w:p>
      <w:pPr>
        <w:spacing w:after="0"/>
        <w:ind w:left="0"/>
        <w:jc w:val="both"/>
      </w:pPr>
      <w:r>
        <w:rPr>
          <w:rFonts w:ascii="Times New Roman"/>
          <w:b w:val="false"/>
          <w:i w:val="false"/>
          <w:color w:val="000000"/>
          <w:sz w:val="28"/>
        </w:rPr>
        <w:t>
      2) порядок идентификации клиента (его представителя) и бенефициарного собственника, в том числе особенности процедур применения упрощенных и усиленных мер надлежащей проверки клиента;</w:t>
      </w:r>
    </w:p>
    <w:bookmarkEnd w:id="148"/>
    <w:bookmarkStart w:name="z266" w:id="149"/>
    <w:p>
      <w:pPr>
        <w:spacing w:after="0"/>
        <w:ind w:left="0"/>
        <w:jc w:val="both"/>
      </w:pPr>
      <w:r>
        <w:rPr>
          <w:rFonts w:ascii="Times New Roman"/>
          <w:b w:val="false"/>
          <w:i w:val="false"/>
          <w:color w:val="000000"/>
          <w:sz w:val="28"/>
        </w:rPr>
        <w:t>
      3) особенности проведения идентификации при установлении корреспондентских отношений с иностранными финансовыми организациями;</w:t>
      </w:r>
    </w:p>
    <w:bookmarkEnd w:id="149"/>
    <w:bookmarkStart w:name="z267" w:id="150"/>
    <w:p>
      <w:pPr>
        <w:spacing w:after="0"/>
        <w:ind w:left="0"/>
        <w:jc w:val="both"/>
      </w:pPr>
      <w:r>
        <w:rPr>
          <w:rFonts w:ascii="Times New Roman"/>
          <w:b w:val="false"/>
          <w:i w:val="false"/>
          <w:color w:val="000000"/>
          <w:sz w:val="28"/>
        </w:rPr>
        <w:t>
      4) описание мер, направленных на выявление банком среди клиентов (их представителей) и бенефициарных собственников, находящихся на обслуживании или принимаемых на обслуживание, публичных должностных лиц, их супругов и близких родственников;</w:t>
      </w:r>
    </w:p>
    <w:bookmarkEnd w:id="150"/>
    <w:bookmarkStart w:name="z268" w:id="151"/>
    <w:p>
      <w:pPr>
        <w:spacing w:after="0"/>
        <w:ind w:left="0"/>
        <w:jc w:val="both"/>
      </w:pPr>
      <w:r>
        <w:rPr>
          <w:rFonts w:ascii="Times New Roman"/>
          <w:b w:val="false"/>
          <w:i w:val="false"/>
          <w:color w:val="000000"/>
          <w:sz w:val="28"/>
        </w:rPr>
        <w:t>
      5) порядок применения мер по замораживанию операций с деньгами и (или) иным имуществом лиц, включенных в перечень лиц и организаций, связанных с финансированием терроризма и экстремизма (далее – Перечень ФТ) и перечень организаций и лиц, связанных с финансированием распространения оружия массового уничтожения (далее – Перечень ФРОМУ);</w:t>
      </w:r>
    </w:p>
    <w:bookmarkEnd w:id="151"/>
    <w:bookmarkStart w:name="z269" w:id="152"/>
    <w:p>
      <w:pPr>
        <w:spacing w:after="0"/>
        <w:ind w:left="0"/>
        <w:jc w:val="both"/>
      </w:pPr>
      <w:r>
        <w:rPr>
          <w:rFonts w:ascii="Times New Roman"/>
          <w:b w:val="false"/>
          <w:i w:val="false"/>
          <w:color w:val="000000"/>
          <w:sz w:val="28"/>
        </w:rPr>
        <w:t xml:space="preserve">
      6) порядок проверки клиента (его представителя) и бенефициарного собственника на наличие в Перечне ФТ, составленном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ПОД/ФТ/ФРОМУ и Перечне ФРОМУ, составленном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о ПОД/ФТ/ФРОМУ;</w:t>
      </w:r>
    </w:p>
    <w:bookmarkEnd w:id="152"/>
    <w:bookmarkStart w:name="z270" w:id="153"/>
    <w:p>
      <w:pPr>
        <w:spacing w:after="0"/>
        <w:ind w:left="0"/>
        <w:jc w:val="both"/>
      </w:pPr>
      <w:r>
        <w:rPr>
          <w:rFonts w:ascii="Times New Roman"/>
          <w:b w:val="false"/>
          <w:i w:val="false"/>
          <w:color w:val="000000"/>
          <w:sz w:val="28"/>
        </w:rPr>
        <w:t>
      7) порядок прекращения мер по замораживанию операций с деньгами и (или) иным имуществом лиц, включенных в Перечень ФТ и Перечень ФРОМУ при исключении клиента (его представителя) и бенефициарного собственника из Перечня ФТ и Перечня ФРОМУ;</w:t>
      </w:r>
    </w:p>
    <w:bookmarkEnd w:id="153"/>
    <w:bookmarkStart w:name="z271" w:id="154"/>
    <w:p>
      <w:pPr>
        <w:spacing w:after="0"/>
        <w:ind w:left="0"/>
        <w:jc w:val="both"/>
      </w:pPr>
      <w:r>
        <w:rPr>
          <w:rFonts w:ascii="Times New Roman"/>
          <w:b w:val="false"/>
          <w:i w:val="false"/>
          <w:color w:val="000000"/>
          <w:sz w:val="28"/>
        </w:rPr>
        <w:t>
      8) особенности идентификации при дистанционном установлении деловых отношений (без личного присутствия клиента или его представителя);</w:t>
      </w:r>
    </w:p>
    <w:bookmarkEnd w:id="154"/>
    <w:bookmarkStart w:name="z272" w:id="155"/>
    <w:p>
      <w:pPr>
        <w:spacing w:after="0"/>
        <w:ind w:left="0"/>
        <w:jc w:val="both"/>
      </w:pPr>
      <w:r>
        <w:rPr>
          <w:rFonts w:ascii="Times New Roman"/>
          <w:b w:val="false"/>
          <w:i w:val="false"/>
          <w:color w:val="000000"/>
          <w:sz w:val="28"/>
        </w:rPr>
        <w:t>
      9) особенности обмена сведениями, полученными в процессе идентификации клиента (его представителя) и бенефициарного собственника, а также хранения и обеспечения конфиденциальности таких сведений, в рамках выполнения требований по ПОД/ФТ/ФРОМУ, установленных банковским конгломератом, в который входит банк (при наличии);</w:t>
      </w:r>
    </w:p>
    <w:bookmarkEnd w:id="155"/>
    <w:bookmarkStart w:name="z273" w:id="156"/>
    <w:p>
      <w:pPr>
        <w:spacing w:after="0"/>
        <w:ind w:left="0"/>
        <w:jc w:val="both"/>
      </w:pPr>
      <w:r>
        <w:rPr>
          <w:rFonts w:ascii="Times New Roman"/>
          <w:b w:val="false"/>
          <w:i w:val="false"/>
          <w:color w:val="000000"/>
          <w:sz w:val="28"/>
        </w:rPr>
        <w:t>
      10) особенности идентификации клиентов путем получения сведений от других финансовых организаций, в том числе идентификации физических и юридических лиц, в пользу или от имени которых брокером (дилером) совершаются операции по своему банковскому счету;</w:t>
      </w:r>
    </w:p>
    <w:bookmarkEnd w:id="156"/>
    <w:bookmarkStart w:name="z274" w:id="157"/>
    <w:p>
      <w:pPr>
        <w:spacing w:after="0"/>
        <w:ind w:left="0"/>
        <w:jc w:val="both"/>
      </w:pPr>
      <w:r>
        <w:rPr>
          <w:rFonts w:ascii="Times New Roman"/>
          <w:b w:val="false"/>
          <w:i w:val="false"/>
          <w:color w:val="000000"/>
          <w:sz w:val="28"/>
        </w:rPr>
        <w:t>
      11) порядок проверки достоверности сведений о клиенте (его представителе) и бенефициарном собственнике;</w:t>
      </w:r>
    </w:p>
    <w:bookmarkEnd w:id="157"/>
    <w:bookmarkStart w:name="z275" w:id="158"/>
    <w:p>
      <w:pPr>
        <w:spacing w:after="0"/>
        <w:ind w:left="0"/>
        <w:jc w:val="both"/>
      </w:pPr>
      <w:r>
        <w:rPr>
          <w:rFonts w:ascii="Times New Roman"/>
          <w:b w:val="false"/>
          <w:i w:val="false"/>
          <w:color w:val="000000"/>
          <w:sz w:val="28"/>
        </w:rPr>
        <w:t>
      12) требования к форме, содержанию и порядку ведения досье клиента, обновления сведений, содержащихся в досье, с указанием периодичности обновления сведений;</w:t>
      </w:r>
    </w:p>
    <w:bookmarkEnd w:id="158"/>
    <w:bookmarkStart w:name="z276" w:id="159"/>
    <w:p>
      <w:pPr>
        <w:spacing w:after="0"/>
        <w:ind w:left="0"/>
        <w:jc w:val="both"/>
      </w:pPr>
      <w:r>
        <w:rPr>
          <w:rFonts w:ascii="Times New Roman"/>
          <w:b w:val="false"/>
          <w:i w:val="false"/>
          <w:color w:val="000000"/>
          <w:sz w:val="28"/>
        </w:rPr>
        <w:t>
      13) порядок оценки уровня риска клиента, основания оценки такого риска;</w:t>
      </w:r>
    </w:p>
    <w:bookmarkEnd w:id="159"/>
    <w:bookmarkStart w:name="z277" w:id="160"/>
    <w:p>
      <w:pPr>
        <w:spacing w:after="0"/>
        <w:ind w:left="0"/>
        <w:jc w:val="both"/>
      </w:pPr>
      <w:r>
        <w:rPr>
          <w:rFonts w:ascii="Times New Roman"/>
          <w:b w:val="false"/>
          <w:i w:val="false"/>
          <w:color w:val="000000"/>
          <w:sz w:val="28"/>
        </w:rPr>
        <w:t xml:space="preserve">
      14) порядок получения и представления по запросу банка сведений о бенефициарных собственниках клиентов по форме и порядке, определенным уполномоченным органом по финансовому мониторингу в соответствии с частями третьей и четвертой </w:t>
      </w:r>
      <w:r>
        <w:rPr>
          <w:rFonts w:ascii="Times New Roman"/>
          <w:b w:val="false"/>
          <w:i w:val="false"/>
          <w:color w:val="000000"/>
          <w:sz w:val="28"/>
        </w:rPr>
        <w:t>пункта 5</w:t>
      </w:r>
      <w:r>
        <w:rPr>
          <w:rFonts w:ascii="Times New Roman"/>
          <w:b w:val="false"/>
          <w:i w:val="false"/>
          <w:color w:val="000000"/>
          <w:sz w:val="28"/>
        </w:rPr>
        <w:t xml:space="preserve"> статьи 5 Закона о ПОД/ФТ/ФРОМУ;</w:t>
      </w:r>
    </w:p>
    <w:bookmarkEnd w:id="160"/>
    <w:bookmarkStart w:name="z278" w:id="161"/>
    <w:p>
      <w:pPr>
        <w:spacing w:after="0"/>
        <w:ind w:left="0"/>
        <w:jc w:val="both"/>
      </w:pPr>
      <w:r>
        <w:rPr>
          <w:rFonts w:ascii="Times New Roman"/>
          <w:b w:val="false"/>
          <w:i w:val="false"/>
          <w:color w:val="000000"/>
          <w:sz w:val="28"/>
        </w:rPr>
        <w:t xml:space="preserve">
      15) порядок проверки клиента (его представителя) и бенефициарного собственника на принадлежность к иностранным организаторам игорного бизнеса, деятельность которых признана незаконной на территории Республики Казахстан по решению уполномоченного органа в сфере игорного бизнеса, осуществляющего реализацию государственной политики и контроль в сфере игорного бизнеса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части первой статьи 1 Закона Республики Казахстан "Об игорном бизнесе" (далее – иностранные организаторы игорного бизнеса), отказа в проведении платежей и (или) переводов денег в пользу иностранных организаторов игорного бизнеса, а также прекращения деловых отношений с клиентом, являющимся иностранным организатором игорного бизнеса.</w:t>
      </w:r>
    </w:p>
    <w:bookmarkEnd w:id="161"/>
    <w:bookmarkStart w:name="z279" w:id="162"/>
    <w:p>
      <w:pPr>
        <w:spacing w:after="0"/>
        <w:ind w:left="0"/>
        <w:jc w:val="both"/>
      </w:pPr>
      <w:r>
        <w:rPr>
          <w:rFonts w:ascii="Times New Roman"/>
          <w:b w:val="false"/>
          <w:i w:val="false"/>
          <w:color w:val="000000"/>
          <w:sz w:val="28"/>
        </w:rPr>
        <w:t>
      Документы, представляемые клиентом (его представителем) в целях подтверждения сведений о клиенте (его представителе) и бенефициарном собственнике, проверяются на их действительность.</w:t>
      </w:r>
    </w:p>
    <w:bookmarkEnd w:id="162"/>
    <w:bookmarkStart w:name="z280" w:id="163"/>
    <w:p>
      <w:pPr>
        <w:spacing w:after="0"/>
        <w:ind w:left="0"/>
        <w:jc w:val="both"/>
      </w:pPr>
      <w:r>
        <w:rPr>
          <w:rFonts w:ascii="Times New Roman"/>
          <w:b w:val="false"/>
          <w:i w:val="false"/>
          <w:color w:val="000000"/>
          <w:sz w:val="28"/>
        </w:rPr>
        <w:t>
      В отношении представителя клиента дополнительно проверяются полномочия такого лица действовать от имени и (или) в интересах клиента.</w:t>
      </w:r>
    </w:p>
    <w:bookmarkEnd w:id="163"/>
    <w:bookmarkStart w:name="z281" w:id="164"/>
    <w:p>
      <w:pPr>
        <w:spacing w:after="0"/>
        <w:ind w:left="0"/>
        <w:jc w:val="both"/>
      </w:pPr>
      <w:r>
        <w:rPr>
          <w:rFonts w:ascii="Times New Roman"/>
          <w:b w:val="false"/>
          <w:i w:val="false"/>
          <w:color w:val="000000"/>
          <w:sz w:val="28"/>
        </w:rPr>
        <w:t>
      В отношении клиента, с которым банк установил деловые отношения посредством представителя клиента, действующего от имени клиента на основании выданной доверенности, банком до проведения расходных или приходных операций, дополнительно проводится биометрическая аутентификация клиента посредством Центра обмена идентификационными данными Национального Банка Республики Казахстан (далее – ЦОИД).</w:t>
      </w:r>
    </w:p>
    <w:bookmarkEnd w:id="164"/>
    <w:bookmarkStart w:name="z282" w:id="165"/>
    <w:p>
      <w:pPr>
        <w:spacing w:after="0"/>
        <w:ind w:left="0"/>
        <w:jc w:val="both"/>
      </w:pPr>
      <w:r>
        <w:rPr>
          <w:rFonts w:ascii="Times New Roman"/>
          <w:b w:val="false"/>
          <w:i w:val="false"/>
          <w:color w:val="000000"/>
          <w:sz w:val="28"/>
        </w:rPr>
        <w:t>
      При дистанционном установлении деловых отношений с клиентом, при смене клиентом абонентского номера устройства сотовой связи либо абонентского устройства сотовой связи, используемого для доступа к электронным банковским услугам, банк применяет двухфакторную идентификацию клиента с проведением биометрической аутентификации клиента посредством ЦОИД. Второй способ идентификации (аутентификации) клиента определяется банком самостоятельно в соответствии с законодательством Республики Казахстан о платежах и платежных системах,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Банк при проведении биометрической аутентификации клиента обеспечивает хранение записи сеанса видеоконференции с клиентом либо полученного текущего изображения клиента с использованием технологии выявления движения не менее пяти лет со дня прекращения деловых отношений с клиентом, в том числе на основе аутсорсинга.</w:t>
      </w:r>
    </w:p>
    <w:bookmarkEnd w:id="165"/>
    <w:bookmarkStart w:name="z283" w:id="166"/>
    <w:p>
      <w:pPr>
        <w:spacing w:after="0"/>
        <w:ind w:left="0"/>
        <w:jc w:val="both"/>
      </w:pPr>
      <w:r>
        <w:rPr>
          <w:rFonts w:ascii="Times New Roman"/>
          <w:b w:val="false"/>
          <w:i w:val="false"/>
          <w:color w:val="000000"/>
          <w:sz w:val="28"/>
        </w:rPr>
        <w:t>
      При дистанционном установлении деловых отношений с клиентом и (или) оказании ему электронных банковских услуг банк обеспечивает контроль использования клиентом при проведении операций по банковскому счету (банковским счетам), в том числе, с использованием платежной карточки (платежных карточек), одного абонентского номера устройства сотовой связи, присвоенного оператором связи – резидентом Республики Казахстан и идентифицированное банком в соответствии с порядком, определенным внутренними правилами банка.</w:t>
      </w:r>
    </w:p>
    <w:bookmarkEnd w:id="166"/>
    <w:bookmarkStart w:name="z284" w:id="167"/>
    <w:p>
      <w:pPr>
        <w:spacing w:after="0"/>
        <w:ind w:left="0"/>
        <w:jc w:val="both"/>
      </w:pPr>
      <w:r>
        <w:rPr>
          <w:rFonts w:ascii="Times New Roman"/>
          <w:b w:val="false"/>
          <w:i w:val="false"/>
          <w:color w:val="000000"/>
          <w:sz w:val="28"/>
        </w:rPr>
        <w:t>
      В случае использования клиентом при получении электронных банковских услуг, проведении операций по банковскому счету (банковским счетам), в том числе, с использованием платежной карточки (платежных карточек), абонентского номера устройства сотовой связи, присвоенного оператором связи – нерезидентом Республики Казахстан, банк обеспечивает проведение биометрической аутентификации клиента при регистрации в мобильном приложении банка. Банк обеспечивает последующую авторизацию клиента в мобильном приложении банка с использованием средств аутентификации, обеспечивающих подтверждение личности клиента с применением биометрических данных клиента, в порядке, определенном внутренними документами банка. Все действия, связанные с аутентификацией, подлежат учету и хранению в течение 3 лет.</w:t>
      </w:r>
    </w:p>
    <w:bookmarkEnd w:id="167"/>
    <w:bookmarkStart w:name="z285" w:id="168"/>
    <w:p>
      <w:pPr>
        <w:spacing w:after="0"/>
        <w:ind w:left="0"/>
        <w:jc w:val="both"/>
      </w:pPr>
      <w:r>
        <w:rPr>
          <w:rFonts w:ascii="Times New Roman"/>
          <w:b w:val="false"/>
          <w:i w:val="false"/>
          <w:color w:val="000000"/>
          <w:sz w:val="28"/>
        </w:rPr>
        <w:t>
      При выявлении необычной, подозрительной операции или операции, имеющей характеристики, соответствующие типологиям, схемам и способам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клиентов, использующих абонентские номера устройств сотовой связи, присвоенных оператором связи – нерезидентом Республики Казахстан, применяется повторная биометрическая аутентификация посредством ЦОИД.</w:t>
      </w:r>
    </w:p>
    <w:bookmarkEnd w:id="168"/>
    <w:bookmarkStart w:name="z286" w:id="169"/>
    <w:p>
      <w:pPr>
        <w:spacing w:after="0"/>
        <w:ind w:left="0"/>
        <w:jc w:val="both"/>
      </w:pPr>
      <w:r>
        <w:rPr>
          <w:rFonts w:ascii="Times New Roman"/>
          <w:b w:val="false"/>
          <w:i w:val="false"/>
          <w:color w:val="000000"/>
          <w:sz w:val="28"/>
        </w:rPr>
        <w:t>
      Результаты повторной биометрической аутентификации посредством ЦОИД клиента хранятся не менее пяти лет со дня прекращения деловых отношений с клиентом, в том числе на основе аутсорсинга.</w:t>
      </w:r>
    </w:p>
    <w:bookmarkEnd w:id="169"/>
    <w:bookmarkStart w:name="z287" w:id="170"/>
    <w:p>
      <w:pPr>
        <w:spacing w:after="0"/>
        <w:ind w:left="0"/>
        <w:jc w:val="both"/>
      </w:pPr>
      <w:r>
        <w:rPr>
          <w:rFonts w:ascii="Times New Roman"/>
          <w:b w:val="false"/>
          <w:i w:val="false"/>
          <w:color w:val="000000"/>
          <w:sz w:val="28"/>
        </w:rPr>
        <w:t>
      Предоставление электронных банковских услуг клиенту при использовании мобильного приложения осуществляется через абонентское устройство сотовой связи, идентифицированное банком в соответствии с порядком, определенным внутренними правилами банка.</w:t>
      </w:r>
    </w:p>
    <w:bookmarkEnd w:id="170"/>
    <w:bookmarkStart w:name="z288" w:id="171"/>
    <w:p>
      <w:pPr>
        <w:spacing w:after="0"/>
        <w:ind w:left="0"/>
        <w:jc w:val="both"/>
      </w:pPr>
      <w:r>
        <w:rPr>
          <w:rFonts w:ascii="Times New Roman"/>
          <w:b w:val="false"/>
          <w:i w:val="false"/>
          <w:color w:val="000000"/>
          <w:sz w:val="28"/>
        </w:rPr>
        <w:t xml:space="preserve">
       В отношении клиентов, относящихся к категории лиц в возрасте до шестнадцати лет операции клиента на крупные суммы, размер которых определяется в соответствии с внутренними документами банка, при получении электронных банковских услуг верифицируются родителями или иными законными представителями. </w:t>
      </w:r>
    </w:p>
    <w:bookmarkEnd w:id="171"/>
    <w:bookmarkStart w:name="z289" w:id="172"/>
    <w:p>
      <w:pPr>
        <w:spacing w:after="0"/>
        <w:ind w:left="0"/>
        <w:jc w:val="both"/>
      </w:pPr>
      <w:r>
        <w:rPr>
          <w:rFonts w:ascii="Times New Roman"/>
          <w:b w:val="false"/>
          <w:i w:val="false"/>
          <w:color w:val="000000"/>
          <w:sz w:val="28"/>
        </w:rPr>
        <w:t xml:space="preserve">
       Банк при выпуске клиенту более одной дебетной карточки, за исключением платежных карточек, выпущенных в рамках обслуживания текущих счетов, открытых для целей, предусмотренных подпунктами 1), 2), 2-1), 2-3), 3), 4), 5-1), 5-2), 5-3), 7), 7-1), 8), 9) части второй </w:t>
      </w:r>
      <w:r>
        <w:rPr>
          <w:rFonts w:ascii="Times New Roman"/>
          <w:b w:val="false"/>
          <w:i w:val="false"/>
          <w:color w:val="000000"/>
          <w:sz w:val="28"/>
        </w:rPr>
        <w:t>статьи 741</w:t>
      </w:r>
      <w:r>
        <w:rPr>
          <w:rFonts w:ascii="Times New Roman"/>
          <w:b w:val="false"/>
          <w:i w:val="false"/>
          <w:color w:val="000000"/>
          <w:sz w:val="28"/>
        </w:rPr>
        <w:t xml:space="preserve"> Гражданского кодекса, дополнительных платежных карточек, выпущенных на имя детей:</w:t>
      </w:r>
    </w:p>
    <w:bookmarkEnd w:id="172"/>
    <w:bookmarkStart w:name="z290" w:id="173"/>
    <w:p>
      <w:pPr>
        <w:spacing w:after="0"/>
        <w:ind w:left="0"/>
        <w:jc w:val="both"/>
      </w:pPr>
      <w:r>
        <w:rPr>
          <w:rFonts w:ascii="Times New Roman"/>
          <w:b w:val="false"/>
          <w:i w:val="false"/>
          <w:color w:val="000000"/>
          <w:sz w:val="28"/>
        </w:rPr>
        <w:t>
      1) осуществляет мониторинг движения денег по банковским счетам клиента и при выявлении по банковским счетам систематических переводов денег между физическими лицами (P2P), а также аномальных операций, нехарактерных для указанного клиента либо категории (группе) клиентов, в соответствии с внутренними документами банка определяет целесообразность присвоения клиенту высокого уровня риска;</w:t>
      </w:r>
    </w:p>
    <w:bookmarkEnd w:id="173"/>
    <w:bookmarkStart w:name="z291" w:id="174"/>
    <w:p>
      <w:pPr>
        <w:spacing w:after="0"/>
        <w:ind w:left="0"/>
        <w:jc w:val="both"/>
      </w:pPr>
      <w:r>
        <w:rPr>
          <w:rFonts w:ascii="Times New Roman"/>
          <w:b w:val="false"/>
          <w:i w:val="false"/>
          <w:color w:val="000000"/>
          <w:sz w:val="28"/>
        </w:rPr>
        <w:t xml:space="preserve">
      2) в случае присвоения клиенту высокого уровня риска проводит мероприятия, предусмотренные Требованиями и нормативным правовым актом уполномоченного органа, устанавливающим порядок формирования банком системы управления рисками и внутреннего контроля, разработанным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48 Закона Республики Казахстан "О банках и банковской деятельности в Республике Казахстан".</w:t>
      </w:r>
    </w:p>
    <w:bookmarkEnd w:id="174"/>
    <w:bookmarkStart w:name="z292" w:id="175"/>
    <w:p>
      <w:pPr>
        <w:spacing w:after="0"/>
        <w:ind w:left="0"/>
        <w:jc w:val="both"/>
      </w:pPr>
      <w:r>
        <w:rPr>
          <w:rFonts w:ascii="Times New Roman"/>
          <w:b w:val="false"/>
          <w:i w:val="false"/>
          <w:color w:val="000000"/>
          <w:sz w:val="28"/>
        </w:rPr>
        <w:t xml:space="preserve">
      Если банк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ПОД/ФТ/ФРОМУ на основании договора поручил иному лицу применение в отношении клиентов банка мер,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банк разрабатывает правила взаимодействия с такими лицами, которые включают:</w:t>
      </w:r>
    </w:p>
    <w:bookmarkEnd w:id="175"/>
    <w:bookmarkStart w:name="z293" w:id="176"/>
    <w:p>
      <w:pPr>
        <w:spacing w:after="0"/>
        <w:ind w:left="0"/>
        <w:jc w:val="both"/>
      </w:pPr>
      <w:r>
        <w:rPr>
          <w:rFonts w:ascii="Times New Roman"/>
          <w:b w:val="false"/>
          <w:i w:val="false"/>
          <w:color w:val="000000"/>
          <w:sz w:val="28"/>
        </w:rPr>
        <w:t>
      процедуру заключения банком договоров с лицами, которым поручено проведение идентификации, а также перечень должностных лиц банка, уполномоченных заключать такие договоры;</w:t>
      </w:r>
    </w:p>
    <w:bookmarkEnd w:id="176"/>
    <w:bookmarkStart w:name="z294" w:id="177"/>
    <w:p>
      <w:pPr>
        <w:spacing w:after="0"/>
        <w:ind w:left="0"/>
        <w:jc w:val="both"/>
      </w:pPr>
      <w:r>
        <w:rPr>
          <w:rFonts w:ascii="Times New Roman"/>
          <w:b w:val="false"/>
          <w:i w:val="false"/>
          <w:color w:val="000000"/>
          <w:sz w:val="28"/>
        </w:rPr>
        <w:t>
      процедуру идентификации клиента (его представителя) и бенефициарного собственника в соответствии с договорами между банком и лицами, которым поручено проведение идентификации;</w:t>
      </w:r>
    </w:p>
    <w:bookmarkEnd w:id="177"/>
    <w:bookmarkStart w:name="z295" w:id="178"/>
    <w:p>
      <w:pPr>
        <w:spacing w:after="0"/>
        <w:ind w:left="0"/>
        <w:jc w:val="both"/>
      </w:pPr>
      <w:r>
        <w:rPr>
          <w:rFonts w:ascii="Times New Roman"/>
          <w:b w:val="false"/>
          <w:i w:val="false"/>
          <w:color w:val="000000"/>
          <w:sz w:val="28"/>
        </w:rPr>
        <w:t>
      процедуру и сроки передачи банку сведений, полученных при проведении идентификации, лицами, которым поручено проведение идентификации;</w:t>
      </w:r>
    </w:p>
    <w:bookmarkEnd w:id="178"/>
    <w:bookmarkStart w:name="z296" w:id="179"/>
    <w:p>
      <w:pPr>
        <w:spacing w:after="0"/>
        <w:ind w:left="0"/>
        <w:jc w:val="both"/>
      </w:pPr>
      <w:r>
        <w:rPr>
          <w:rFonts w:ascii="Times New Roman"/>
          <w:b w:val="false"/>
          <w:i w:val="false"/>
          <w:color w:val="000000"/>
          <w:sz w:val="28"/>
        </w:rPr>
        <w:t>
      процедуру осуществления банком контроля за соблюдением лицами, которым поручено проведение идентификации, требований по идентификации, включая процедуру, сроки и полноту передачи банку полученных сведений, а также меры, принимаемые банком по устранению выявленных нарушений;</w:t>
      </w:r>
    </w:p>
    <w:bookmarkEnd w:id="179"/>
    <w:bookmarkStart w:name="z297" w:id="180"/>
    <w:p>
      <w:pPr>
        <w:spacing w:after="0"/>
        <w:ind w:left="0"/>
        <w:jc w:val="both"/>
      </w:pPr>
      <w:r>
        <w:rPr>
          <w:rFonts w:ascii="Times New Roman"/>
          <w:b w:val="false"/>
          <w:i w:val="false"/>
          <w:color w:val="000000"/>
          <w:sz w:val="28"/>
        </w:rPr>
        <w:t>
      основания, процедуру и сроки принятия банком решения об одностороннем отказе от исполнения договора с лицами, которым поручено проведение идентификации, в случае несоблюдения ими требований по идентификации, в том числе процедур, сроков и полноты передачи банку полученных сведений;</w:t>
      </w:r>
    </w:p>
    <w:bookmarkEnd w:id="180"/>
    <w:bookmarkStart w:name="z298" w:id="181"/>
    <w:p>
      <w:pPr>
        <w:spacing w:after="0"/>
        <w:ind w:left="0"/>
        <w:jc w:val="both"/>
      </w:pPr>
      <w:r>
        <w:rPr>
          <w:rFonts w:ascii="Times New Roman"/>
          <w:b w:val="false"/>
          <w:i w:val="false"/>
          <w:color w:val="000000"/>
          <w:sz w:val="28"/>
        </w:rPr>
        <w:t>
      перечень должностных лиц банка, уполномоченных принимать решение об одностороннем отказе от исполнения договора с лицами, которым поручено проведение идентификации;</w:t>
      </w:r>
    </w:p>
    <w:bookmarkEnd w:id="181"/>
    <w:bookmarkStart w:name="z299" w:id="182"/>
    <w:p>
      <w:pPr>
        <w:spacing w:after="0"/>
        <w:ind w:left="0"/>
        <w:jc w:val="both"/>
      </w:pPr>
      <w:r>
        <w:rPr>
          <w:rFonts w:ascii="Times New Roman"/>
          <w:b w:val="false"/>
          <w:i w:val="false"/>
          <w:color w:val="000000"/>
          <w:sz w:val="28"/>
        </w:rPr>
        <w:t>
      положения об ответственности лиц, которым банк поручил проведение идентификации, за несоблюдение ими требований по идентификации, включая процедуру, сроки и полноту передачи банку полученных сведений;</w:t>
      </w:r>
    </w:p>
    <w:bookmarkEnd w:id="182"/>
    <w:bookmarkStart w:name="z300" w:id="183"/>
    <w:p>
      <w:pPr>
        <w:spacing w:after="0"/>
        <w:ind w:left="0"/>
        <w:jc w:val="both"/>
      </w:pPr>
      <w:r>
        <w:rPr>
          <w:rFonts w:ascii="Times New Roman"/>
          <w:b w:val="false"/>
          <w:i w:val="false"/>
          <w:color w:val="000000"/>
          <w:sz w:val="28"/>
        </w:rPr>
        <w:t>
      процедуру взаимодействия банка с лицами, которым поручено проведение идентификации, по вопросам оказания им методологической помощи в целях выполнения требований по идентификации.</w:t>
      </w:r>
    </w:p>
    <w:bookmarkEnd w:id="183"/>
    <w:bookmarkStart w:name="z301" w:id="184"/>
    <w:p>
      <w:pPr>
        <w:spacing w:after="0"/>
        <w:ind w:left="0"/>
        <w:jc w:val="both"/>
      </w:pPr>
      <w:r>
        <w:rPr>
          <w:rFonts w:ascii="Times New Roman"/>
          <w:b w:val="false"/>
          <w:i w:val="false"/>
          <w:color w:val="000000"/>
          <w:sz w:val="28"/>
        </w:rPr>
        <w:t>
      Допускается включение банком дополнительных условий в правила взаимодействия.</w:t>
      </w:r>
    </w:p>
    <w:bookmarkEnd w:id="184"/>
    <w:bookmarkStart w:name="z302" w:id="185"/>
    <w:p>
      <w:pPr>
        <w:spacing w:after="0"/>
        <w:ind w:left="0"/>
        <w:jc w:val="both"/>
      </w:pPr>
      <w:r>
        <w:rPr>
          <w:rFonts w:ascii="Times New Roman"/>
          <w:b w:val="false"/>
          <w:i w:val="false"/>
          <w:color w:val="000000"/>
          <w:sz w:val="28"/>
        </w:rPr>
        <w:t xml:space="preserve">
      Банк, поручивший на основании договора иностранной финансовой организации применение мер надлежащей проверки клиентов (их представителей) и бенефициарных собственников, предусмотренных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учитывает возможные риски ОД/ФТ/ФРОМУ.</w:t>
      </w:r>
    </w:p>
    <w:bookmarkEnd w:id="185"/>
    <w:bookmarkStart w:name="z303" w:id="186"/>
    <w:p>
      <w:pPr>
        <w:spacing w:after="0"/>
        <w:ind w:left="0"/>
        <w:jc w:val="both"/>
      </w:pPr>
      <w:r>
        <w:rPr>
          <w:rFonts w:ascii="Times New Roman"/>
          <w:b w:val="false"/>
          <w:i w:val="false"/>
          <w:color w:val="000000"/>
          <w:sz w:val="28"/>
        </w:rPr>
        <w:t>
      26. При открытии банковского счета и (или) выпуске платежной карточки нерезиденту Республики Казахстан банк:</w:t>
      </w:r>
    </w:p>
    <w:bookmarkEnd w:id="186"/>
    <w:bookmarkStart w:name="z304" w:id="187"/>
    <w:p>
      <w:pPr>
        <w:spacing w:after="0"/>
        <w:ind w:left="0"/>
        <w:jc w:val="both"/>
      </w:pPr>
      <w:r>
        <w:rPr>
          <w:rFonts w:ascii="Times New Roman"/>
          <w:b w:val="false"/>
          <w:i w:val="false"/>
          <w:color w:val="000000"/>
          <w:sz w:val="28"/>
        </w:rPr>
        <w:t>
      1) проверяет документы клиента, подтверждающие обоснованность нахождения в Республике Казахстан, к которым относятся с учетом применимости по типу клиента и (или) виду банковского счета, но не ограничиваясь, паспорт с отметкой о пересечении государственной границы Республики Казахстан, регистрационное свидетельство о присвоении индивидуального идентификационного номера, копия заявления, поданного в уполномоченный государственный орган, о выдаче разрешения трудовому мигранту, нотариально заверенная копия трудового договора или договора обучения, нотариально заверенная копия вида на жительство иностранца в Республике Казахстан, копия квитанции об уплате предварительного платежа по индивидуальному подоходному налогу;</w:t>
      </w:r>
    </w:p>
    <w:bookmarkEnd w:id="187"/>
    <w:bookmarkStart w:name="z305" w:id="188"/>
    <w:p>
      <w:pPr>
        <w:spacing w:after="0"/>
        <w:ind w:left="0"/>
        <w:jc w:val="both"/>
      </w:pPr>
      <w:r>
        <w:rPr>
          <w:rFonts w:ascii="Times New Roman"/>
          <w:b w:val="false"/>
          <w:i w:val="false"/>
          <w:color w:val="000000"/>
          <w:sz w:val="28"/>
        </w:rPr>
        <w:t>
      2) проводит анализ заполненного клиентом опросника, форма которого определяется банком и содержит, не ограничиваясь, сведения об обоснованности пребывания клиента в Республике Казахстан, подтверждаемые документами клиента в рамках его усиленной надлежащей проверки, цели прибытия в Республику Казахстан, профессиональной деятельности клиента, цели открытия банковского счета (выпуска платежной карточки), источнике финансирования совершаемых операций, при выпуске платежной карточки планируемых международных переводах, планируемом предоставлении доступа к банковскому счету для третьего лица (в том числе посредством мобильного приложения и онлайн-банкинга), наличии банковских счетов в других банках Республики Казахстан и цели их открытия, IMEI коде абонентского устройства сотовой связи клиента (при наличии), подтверждение клиента о принятии решения об открытии банковского счета самостоятельно без воздействия третьих лиц.</w:t>
      </w:r>
    </w:p>
    <w:bookmarkEnd w:id="188"/>
    <w:bookmarkStart w:name="z306" w:id="189"/>
    <w:p>
      <w:pPr>
        <w:spacing w:after="0"/>
        <w:ind w:left="0"/>
        <w:jc w:val="both"/>
      </w:pPr>
      <w:r>
        <w:rPr>
          <w:rFonts w:ascii="Times New Roman"/>
          <w:b w:val="false"/>
          <w:i w:val="false"/>
          <w:color w:val="000000"/>
          <w:sz w:val="28"/>
        </w:rPr>
        <w:t>
      При открытии банковского счета и (или) выпуске платежной карточки нерезиденту Республики Казахстан при оказании государственных услуг и сервисов электронным резидентам (e-Residency) банк:</w:t>
      </w:r>
    </w:p>
    <w:bookmarkEnd w:id="189"/>
    <w:bookmarkStart w:name="z307" w:id="190"/>
    <w:p>
      <w:pPr>
        <w:spacing w:after="0"/>
        <w:ind w:left="0"/>
        <w:jc w:val="both"/>
      </w:pPr>
      <w:r>
        <w:rPr>
          <w:rFonts w:ascii="Times New Roman"/>
          <w:b w:val="false"/>
          <w:i w:val="false"/>
          <w:color w:val="000000"/>
          <w:sz w:val="28"/>
        </w:rPr>
        <w:t>
      1) проводит биометрическую аутентификацию посредством ЦОИД;</w:t>
      </w:r>
    </w:p>
    <w:bookmarkEnd w:id="190"/>
    <w:bookmarkStart w:name="z308" w:id="191"/>
    <w:p>
      <w:pPr>
        <w:spacing w:after="0"/>
        <w:ind w:left="0"/>
        <w:jc w:val="both"/>
      </w:pPr>
      <w:r>
        <w:rPr>
          <w:rFonts w:ascii="Times New Roman"/>
          <w:b w:val="false"/>
          <w:i w:val="false"/>
          <w:color w:val="000000"/>
          <w:sz w:val="28"/>
        </w:rPr>
        <w:t xml:space="preserve">
      2) проводит фиксирование сведений по клиенту, подтверждающих его идентификацию и предусмотренных подпунктами 1), 2), 2-1),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включая, но не ограничиваясь, установление цели открытия банковского счета, выпуска платежной карточки, профессиональной деятельности клиента, источника финансирования совершаемых операций, планируемых переводов денег, наличия банковских счетов в банках Республики Казахстан и целей их открытия, и получения подтверждения того, что решение об открытии банковского счета принято самостоятельно, без воздействия третьих лиц.</w:t>
      </w:r>
    </w:p>
    <w:bookmarkEnd w:id="191"/>
    <w:bookmarkStart w:name="z309" w:id="192"/>
    <w:p>
      <w:pPr>
        <w:spacing w:after="0"/>
        <w:ind w:left="0"/>
        <w:jc w:val="both"/>
      </w:pPr>
      <w:r>
        <w:rPr>
          <w:rFonts w:ascii="Times New Roman"/>
          <w:b w:val="false"/>
          <w:i w:val="false"/>
          <w:color w:val="000000"/>
          <w:sz w:val="28"/>
        </w:rPr>
        <w:t xml:space="preserve">
      27. Банк по итогам анализа документов и опросника, указанных в подпунктах 1) и 2) части первой пункта 26 Требований или проведения мер, указанных в подпунктах 1) и 2) части второй пункта 26 Требований, и с учетом определения уровня риска клиента (группы клиентов) в соответствии с пунктом 22 Требований и внутренними документами банка, определяет подверженность нерезидента Республики Казахстан высокому риску ОД/ФТ/ФРОМУ, рискам мошенничества и противоправных инцидентов, в том числе, на основе фактора незаконного производства, оборота и (или) транзита наркотиков. </w:t>
      </w:r>
    </w:p>
    <w:bookmarkEnd w:id="192"/>
    <w:bookmarkStart w:name="z310" w:id="193"/>
    <w:p>
      <w:pPr>
        <w:spacing w:after="0"/>
        <w:ind w:left="0"/>
        <w:jc w:val="both"/>
      </w:pPr>
      <w:r>
        <w:rPr>
          <w:rFonts w:ascii="Times New Roman"/>
          <w:b w:val="false"/>
          <w:i w:val="false"/>
          <w:color w:val="000000"/>
          <w:sz w:val="28"/>
        </w:rPr>
        <w:t>
      В отношении нерезидентов Республики Казахстан, по которым банком присвоен высокий уровень риска ОД/ФТ/ФРОМУ или имеются подозрения о подверженности рискам мошенничества и противоправных инцидентов, в соответствии с оценочными показателями, определенными банком в правилах внутреннего контроля:</w:t>
      </w:r>
    </w:p>
    <w:bookmarkEnd w:id="193"/>
    <w:bookmarkStart w:name="z311" w:id="194"/>
    <w:p>
      <w:pPr>
        <w:spacing w:after="0"/>
        <w:ind w:left="0"/>
        <w:jc w:val="both"/>
      </w:pPr>
      <w:r>
        <w:rPr>
          <w:rFonts w:ascii="Times New Roman"/>
          <w:b w:val="false"/>
          <w:i w:val="false"/>
          <w:color w:val="000000"/>
          <w:sz w:val="28"/>
        </w:rPr>
        <w:t>
      не допускается дистанционное установление деловых отношений или через представителя, продление таких деловых отношений, а также выпуск и перевыпуск платежной карточки дистанционным способом и (или) через представителя;</w:t>
      </w:r>
    </w:p>
    <w:bookmarkEnd w:id="194"/>
    <w:bookmarkStart w:name="z312" w:id="195"/>
    <w:p>
      <w:pPr>
        <w:spacing w:after="0"/>
        <w:ind w:left="0"/>
        <w:jc w:val="both"/>
      </w:pPr>
      <w:r>
        <w:rPr>
          <w:rFonts w:ascii="Times New Roman"/>
          <w:b w:val="false"/>
          <w:i w:val="false"/>
          <w:color w:val="000000"/>
          <w:sz w:val="28"/>
        </w:rPr>
        <w:t>
      при установлении деловых отношений и при смене клиентом абонентского номера устройства сотовой связи либо абонентского устройства сотовой связи, используемого для доступа к электронным банковским услугам, применяется двухфакторная идентификация (аутентификация) клиента с обязательным проведением биометрической аутентификации клиента посредством ЦОИД, с последующим проведением на периодической основе не реже одного раза в месяц подтверждения биометрической аутентификации через онлайн-банкинг или мобильное приложение при их применении клиентом;</w:t>
      </w:r>
    </w:p>
    <w:bookmarkEnd w:id="195"/>
    <w:bookmarkStart w:name="z313" w:id="196"/>
    <w:p>
      <w:pPr>
        <w:spacing w:after="0"/>
        <w:ind w:left="0"/>
        <w:jc w:val="both"/>
      </w:pPr>
      <w:r>
        <w:rPr>
          <w:rFonts w:ascii="Times New Roman"/>
          <w:b w:val="false"/>
          <w:i w:val="false"/>
          <w:color w:val="000000"/>
          <w:sz w:val="28"/>
        </w:rPr>
        <w:t xml:space="preserve">
      не допускается выпуск и перевыпуск более одной платежной карточки, за исключением дебетных карточек, выпущенных в рамках обслуживания текущих счетов, открытых для целей, предусмотренных подпунктами 1), 2), 2-1), 2-3), 3), 4), 5-1), 5-2), 5-3), 7), 7-1), 8), 9) части второй </w:t>
      </w:r>
      <w:r>
        <w:rPr>
          <w:rFonts w:ascii="Times New Roman"/>
          <w:b w:val="false"/>
          <w:i w:val="false"/>
          <w:color w:val="000000"/>
          <w:sz w:val="28"/>
        </w:rPr>
        <w:t>статьи 741</w:t>
      </w:r>
      <w:r>
        <w:rPr>
          <w:rFonts w:ascii="Times New Roman"/>
          <w:b w:val="false"/>
          <w:i w:val="false"/>
          <w:color w:val="000000"/>
          <w:sz w:val="28"/>
        </w:rPr>
        <w:t xml:space="preserve"> Гражданского кодекса, дополнительных платежных карточек, выпущенных на имя детей;</w:t>
      </w:r>
    </w:p>
    <w:bookmarkEnd w:id="196"/>
    <w:bookmarkStart w:name="z314" w:id="197"/>
    <w:p>
      <w:pPr>
        <w:spacing w:after="0"/>
        <w:ind w:left="0"/>
        <w:jc w:val="both"/>
      </w:pPr>
      <w:r>
        <w:rPr>
          <w:rFonts w:ascii="Times New Roman"/>
          <w:b w:val="false"/>
          <w:i w:val="false"/>
          <w:color w:val="000000"/>
          <w:sz w:val="28"/>
        </w:rPr>
        <w:t xml:space="preserve">
      срок действия выпущенной дебетной карточки не превышает 12 (двенадцать) календарных месяцев, за исключением платежных карточек, выпущенных в рамках обслуживания текущих счетов, открытых для целей, предусмотренных подпунктами 1), 2), 2-1), 2-3), 3), 4), 5-1), 5-2), 5-3), 7), 7-1), 8), 9) части второй </w:t>
      </w:r>
      <w:r>
        <w:rPr>
          <w:rFonts w:ascii="Times New Roman"/>
          <w:b w:val="false"/>
          <w:i w:val="false"/>
          <w:color w:val="000000"/>
          <w:sz w:val="28"/>
        </w:rPr>
        <w:t>статьи 741</w:t>
      </w:r>
      <w:r>
        <w:rPr>
          <w:rFonts w:ascii="Times New Roman"/>
          <w:b w:val="false"/>
          <w:i w:val="false"/>
          <w:color w:val="000000"/>
          <w:sz w:val="28"/>
        </w:rPr>
        <w:t xml:space="preserve"> Гражданского кодекса, дополнительных платежных карточек, выпущенных на имя детей;</w:t>
      </w:r>
    </w:p>
    <w:bookmarkEnd w:id="197"/>
    <w:bookmarkStart w:name="z315" w:id="198"/>
    <w:p>
      <w:pPr>
        <w:spacing w:after="0"/>
        <w:ind w:left="0"/>
        <w:jc w:val="both"/>
      </w:pPr>
      <w:r>
        <w:rPr>
          <w:rFonts w:ascii="Times New Roman"/>
          <w:b w:val="false"/>
          <w:i w:val="false"/>
          <w:color w:val="000000"/>
          <w:sz w:val="28"/>
        </w:rPr>
        <w:t>
      в течение трех последовательных месяцев банком проводится мониторинг движения денег по банковскому счету клиента, по которому осуществляются операции с использованием платежной карточки, на предмет соответствия цели открытия банковского счета (выпуска платежной карточки), обозначенной клиентом в опроснике, а также на наличие по банковскому счету систематических переводов денег между физическими лицами (P2P) при отсутствии иных операций, аномальных операций, нехарактерных для указанного клиента либо категории (группе) клиентов. Систематичность переводов денег определяется банком в соответствии с внутренними документами банка. При выявлении несоответствий характера операций по банковскому счету сведениям, указанным в опроснике, и выявлении систематичности переводов денег между физическими лицами (P2P) при отсутствии иных операций, аномальных операций, нехарактерных для указанного клиента либо категории (группе) клиентов, на рассмотрение уполномоченного или уполномоченного коллегиального органа банка выносится вопрос о целесообразности прекращении деловых отношений с клиентом.</w:t>
      </w:r>
    </w:p>
    <w:bookmarkEnd w:id="198"/>
    <w:bookmarkStart w:name="z316" w:id="199"/>
    <w:p>
      <w:pPr>
        <w:spacing w:after="0"/>
        <w:ind w:left="0"/>
        <w:jc w:val="both"/>
      </w:pPr>
      <w:r>
        <w:rPr>
          <w:rFonts w:ascii="Times New Roman"/>
          <w:b w:val="false"/>
          <w:i w:val="false"/>
          <w:color w:val="000000"/>
          <w:sz w:val="28"/>
        </w:rPr>
        <w:t xml:space="preserve">
      28. С учетом требований </w:t>
      </w:r>
      <w:r>
        <w:rPr>
          <w:rFonts w:ascii="Times New Roman"/>
          <w:b w:val="false"/>
          <w:i w:val="false"/>
          <w:color w:val="000000"/>
          <w:sz w:val="28"/>
        </w:rPr>
        <w:t>статьи 6</w:t>
      </w:r>
      <w:r>
        <w:rPr>
          <w:rFonts w:ascii="Times New Roman"/>
          <w:b w:val="false"/>
          <w:i w:val="false"/>
          <w:color w:val="000000"/>
          <w:sz w:val="28"/>
        </w:rPr>
        <w:t xml:space="preserve"> Закона о ПОД/ФТ/ФРОМУ банк проводит идентификацию клиента (его представителя) и бенефициарного собственника до установления деловых отношений.</w:t>
      </w:r>
    </w:p>
    <w:bookmarkEnd w:id="199"/>
    <w:bookmarkStart w:name="z317" w:id="200"/>
    <w:p>
      <w:pPr>
        <w:spacing w:after="0"/>
        <w:ind w:left="0"/>
        <w:jc w:val="both"/>
      </w:pPr>
      <w:r>
        <w:rPr>
          <w:rFonts w:ascii="Times New Roman"/>
          <w:b w:val="false"/>
          <w:i w:val="false"/>
          <w:color w:val="000000"/>
          <w:sz w:val="28"/>
        </w:rPr>
        <w:t xml:space="preserve">
      29. С учетом требований пунктов 2, 3-1 </w:t>
      </w:r>
      <w:r>
        <w:rPr>
          <w:rFonts w:ascii="Times New Roman"/>
          <w:b w:val="false"/>
          <w:i w:val="false"/>
          <w:color w:val="000000"/>
          <w:sz w:val="28"/>
        </w:rPr>
        <w:t>статьи 5</w:t>
      </w:r>
      <w:r>
        <w:rPr>
          <w:rFonts w:ascii="Times New Roman"/>
          <w:b w:val="false"/>
          <w:i w:val="false"/>
          <w:color w:val="000000"/>
          <w:sz w:val="28"/>
        </w:rPr>
        <w:t xml:space="preserve"> и пункта 1 </w:t>
      </w:r>
      <w:r>
        <w:rPr>
          <w:rFonts w:ascii="Times New Roman"/>
          <w:b w:val="false"/>
          <w:i w:val="false"/>
          <w:color w:val="000000"/>
          <w:sz w:val="28"/>
        </w:rPr>
        <w:t>статьи 7</w:t>
      </w:r>
      <w:r>
        <w:rPr>
          <w:rFonts w:ascii="Times New Roman"/>
          <w:b w:val="false"/>
          <w:i w:val="false"/>
          <w:color w:val="000000"/>
          <w:sz w:val="28"/>
        </w:rPr>
        <w:t xml:space="preserve"> Закона о ПОД/ФТ/ФРОМУ банк проводит идентификацию клиента (его представителя) и бенефициарного собственника, проверку деловых отношений и изучение операций, включая при необходимости получение и фиксирование сведений об источнике финансирования совершаемых операций, с учетом уровня риска клиента, а также проводит проверку достоверности полученных сведений о клиенте (его представителе) и бенефициарном собственнике и устанавливает предполагаемую цель деловых отношений или разовой операции (сделки) в случаях:</w:t>
      </w:r>
    </w:p>
    <w:bookmarkEnd w:id="200"/>
    <w:bookmarkStart w:name="z318" w:id="201"/>
    <w:p>
      <w:pPr>
        <w:spacing w:after="0"/>
        <w:ind w:left="0"/>
        <w:jc w:val="both"/>
      </w:pPr>
      <w:r>
        <w:rPr>
          <w:rFonts w:ascii="Times New Roman"/>
          <w:b w:val="false"/>
          <w:i w:val="false"/>
          <w:color w:val="000000"/>
          <w:sz w:val="28"/>
        </w:rPr>
        <w:t>
      1) совершения клиентом пороговой операции (сделки);</w:t>
      </w:r>
    </w:p>
    <w:bookmarkEnd w:id="201"/>
    <w:bookmarkStart w:name="z319" w:id="202"/>
    <w:p>
      <w:pPr>
        <w:spacing w:after="0"/>
        <w:ind w:left="0"/>
        <w:jc w:val="both"/>
      </w:pPr>
      <w:r>
        <w:rPr>
          <w:rFonts w:ascii="Times New Roman"/>
          <w:b w:val="false"/>
          <w:i w:val="false"/>
          <w:color w:val="000000"/>
          <w:sz w:val="28"/>
        </w:rPr>
        <w:t>
      2) совершения клиентом подозрительных операций (попытки совершения);</w:t>
      </w:r>
    </w:p>
    <w:bookmarkEnd w:id="202"/>
    <w:bookmarkStart w:name="z320" w:id="203"/>
    <w:p>
      <w:pPr>
        <w:spacing w:after="0"/>
        <w:ind w:left="0"/>
        <w:jc w:val="both"/>
      </w:pPr>
      <w:r>
        <w:rPr>
          <w:rFonts w:ascii="Times New Roman"/>
          <w:b w:val="false"/>
          <w:i w:val="false"/>
          <w:color w:val="000000"/>
          <w:sz w:val="28"/>
        </w:rPr>
        <w:t>
      3) совершения клиентом операции (сделки), имеющей характеристики, соответствующие типологиям, схемам и способам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203"/>
    <w:bookmarkStart w:name="z321" w:id="204"/>
    <w:p>
      <w:pPr>
        <w:spacing w:after="0"/>
        <w:ind w:left="0"/>
        <w:jc w:val="both"/>
      </w:pPr>
      <w:r>
        <w:rPr>
          <w:rFonts w:ascii="Times New Roman"/>
          <w:b w:val="false"/>
          <w:i w:val="false"/>
          <w:color w:val="000000"/>
          <w:sz w:val="28"/>
        </w:rPr>
        <w:t>
      4) совершения клиентом необычной операции (сделки);</w:t>
      </w:r>
    </w:p>
    <w:bookmarkEnd w:id="204"/>
    <w:bookmarkStart w:name="z322" w:id="205"/>
    <w:p>
      <w:pPr>
        <w:spacing w:after="0"/>
        <w:ind w:left="0"/>
        <w:jc w:val="both"/>
      </w:pPr>
      <w:r>
        <w:rPr>
          <w:rFonts w:ascii="Times New Roman"/>
          <w:b w:val="false"/>
          <w:i w:val="false"/>
          <w:color w:val="000000"/>
          <w:sz w:val="28"/>
        </w:rPr>
        <w:t>
      5) наличия оснований для сомнения в достоверности ранее полученных данных о клиенте (его представителе) и бенефициарном собственнике;</w:t>
      </w:r>
    </w:p>
    <w:bookmarkEnd w:id="205"/>
    <w:bookmarkStart w:name="z323" w:id="206"/>
    <w:p>
      <w:pPr>
        <w:spacing w:after="0"/>
        <w:ind w:left="0"/>
        <w:jc w:val="both"/>
      </w:pPr>
      <w:r>
        <w:rPr>
          <w:rFonts w:ascii="Times New Roman"/>
          <w:b w:val="false"/>
          <w:i w:val="false"/>
          <w:color w:val="000000"/>
          <w:sz w:val="28"/>
        </w:rPr>
        <w:t>
      6) совершения клиентом разовой операции (сделки) на сумму, превышающую 500 000 (пятьсот тысяч) тенге, либо сумму в иностранной валюте, превышающую эквивалент 500 000 (пятьсот тысяч) тенге, в том числе путем совершения операции по зачислению денег на банковский счет физического лица либо проведению платежа в пользу поставщика услуг посредством оборудования (устройства), предназначенного для приема наличных денег, безналичного платежа или перевода денег без использования банковского счета, операции по покупке, продаже или обмену наличной иностранной валюты в обменном пункте и покупке аффинированного золота в слитках через обменные пункты;</w:t>
      </w:r>
    </w:p>
    <w:bookmarkEnd w:id="206"/>
    <w:bookmarkStart w:name="z324" w:id="207"/>
    <w:p>
      <w:pPr>
        <w:spacing w:after="0"/>
        <w:ind w:left="0"/>
        <w:jc w:val="both"/>
      </w:pPr>
      <w:r>
        <w:rPr>
          <w:rFonts w:ascii="Times New Roman"/>
          <w:b w:val="false"/>
          <w:i w:val="false"/>
          <w:color w:val="000000"/>
          <w:sz w:val="28"/>
        </w:rPr>
        <w:t>
      7) совершения клиентом разовой операции (сделки) на сумму, превышающую 200 000 (двести тысяч) тенге, либо сумму в иностранной валюте, превышающую эквивалент 200 000 (двести тысяч) тенге по операциям с использованием платежной карточки, не являющейся средством доступа к банковскому счету такого клиента;</w:t>
      </w:r>
    </w:p>
    <w:bookmarkEnd w:id="207"/>
    <w:bookmarkStart w:name="z325" w:id="208"/>
    <w:p>
      <w:pPr>
        <w:spacing w:after="0"/>
        <w:ind w:left="0"/>
        <w:jc w:val="both"/>
      </w:pPr>
      <w:r>
        <w:rPr>
          <w:rFonts w:ascii="Times New Roman"/>
          <w:b w:val="false"/>
          <w:i w:val="false"/>
          <w:color w:val="000000"/>
          <w:sz w:val="28"/>
        </w:rPr>
        <w:t>
      8) совершения клиентом операции по оплате задолженности в рамках исполнительного производства в пользу государственных органов посредством оборудования (устройства), предназначенного для приема наличных денег;</w:t>
      </w:r>
    </w:p>
    <w:bookmarkEnd w:id="208"/>
    <w:bookmarkStart w:name="z326" w:id="209"/>
    <w:p>
      <w:pPr>
        <w:spacing w:after="0"/>
        <w:ind w:left="0"/>
        <w:jc w:val="both"/>
      </w:pPr>
      <w:r>
        <w:rPr>
          <w:rFonts w:ascii="Times New Roman"/>
          <w:b w:val="false"/>
          <w:i w:val="false"/>
          <w:color w:val="000000"/>
          <w:sz w:val="28"/>
        </w:rPr>
        <w:t xml:space="preserve">
      9) совершения неидентифицированными владельцами электронных денег – физическими лицами операций по приобретению и использованию электронных денег, не превышающих сумму, предусмотренную </w:t>
      </w:r>
      <w:r>
        <w:rPr>
          <w:rFonts w:ascii="Times New Roman"/>
          <w:b w:val="false"/>
          <w:i w:val="false"/>
          <w:color w:val="000000"/>
          <w:sz w:val="28"/>
        </w:rPr>
        <w:t>пунктом 4</w:t>
      </w:r>
      <w:r>
        <w:rPr>
          <w:rFonts w:ascii="Times New Roman"/>
          <w:b w:val="false"/>
          <w:i w:val="false"/>
          <w:color w:val="000000"/>
          <w:sz w:val="28"/>
        </w:rPr>
        <w:t xml:space="preserve"> статьи 44 Закона Республики Казахстан "О платежах и платежных системах".</w:t>
      </w:r>
    </w:p>
    <w:bookmarkEnd w:id="209"/>
    <w:bookmarkStart w:name="z327" w:id="210"/>
    <w:p>
      <w:pPr>
        <w:spacing w:after="0"/>
        <w:ind w:left="0"/>
        <w:jc w:val="both"/>
      </w:pPr>
      <w:r>
        <w:rPr>
          <w:rFonts w:ascii="Times New Roman"/>
          <w:b w:val="false"/>
          <w:i w:val="false"/>
          <w:color w:val="000000"/>
          <w:sz w:val="28"/>
        </w:rPr>
        <w:t>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либо сверки с данными из доступных источников (базами данных), либо проверки сведений другими способами.</w:t>
      </w:r>
    </w:p>
    <w:bookmarkEnd w:id="210"/>
    <w:bookmarkStart w:name="z328" w:id="211"/>
    <w:p>
      <w:pPr>
        <w:spacing w:after="0"/>
        <w:ind w:left="0"/>
        <w:jc w:val="both"/>
      </w:pPr>
      <w:r>
        <w:rPr>
          <w:rFonts w:ascii="Times New Roman"/>
          <w:b w:val="false"/>
          <w:i w:val="false"/>
          <w:color w:val="000000"/>
          <w:sz w:val="28"/>
        </w:rPr>
        <w:t>
      При наличии основания для сомнения в достоверности ранее полученных сведений о клиенте (его представителе) и бенефициарном собственнике обновление сведений о клиенте (его представителе) и бенефициарном собственнике осуществляется в течение 15 (пятнадцати) рабочих дней, следующих за днем принятия банком решения о наличии такого сомнения.</w:t>
      </w:r>
    </w:p>
    <w:bookmarkEnd w:id="211"/>
    <w:bookmarkStart w:name="z329" w:id="212"/>
    <w:p>
      <w:pPr>
        <w:spacing w:after="0"/>
        <w:ind w:left="0"/>
        <w:jc w:val="both"/>
      </w:pPr>
      <w:r>
        <w:rPr>
          <w:rFonts w:ascii="Times New Roman"/>
          <w:b w:val="false"/>
          <w:i w:val="false"/>
          <w:color w:val="000000"/>
          <w:sz w:val="28"/>
        </w:rPr>
        <w:t>
      При совершении клиентом операции в рамках установленных деловых отношений, идентификация клиента (его представителя) и бенефициарного собственника не проводится, если она проводилась при установлении таких деловых отношений, за исключением случаев, предусмотренных подпунктами 2), 3), 4) и 5) части первой настоящего пункта, а также необходимости обновления ранее полученных либо получения дополнительных сведений в соответствии с уровнем риска клиента и Требованиями.</w:t>
      </w:r>
    </w:p>
    <w:bookmarkEnd w:id="212"/>
    <w:bookmarkStart w:name="z330" w:id="213"/>
    <w:p>
      <w:pPr>
        <w:spacing w:after="0"/>
        <w:ind w:left="0"/>
        <w:jc w:val="both"/>
      </w:pPr>
      <w:r>
        <w:rPr>
          <w:rFonts w:ascii="Times New Roman"/>
          <w:b w:val="false"/>
          <w:i w:val="false"/>
          <w:color w:val="000000"/>
          <w:sz w:val="28"/>
        </w:rPr>
        <w:t>
      30. Сведения, полученные в соответствии с пунктами 28 и 29 Требований в рамках идентификации клиента (его представителя) и бенефициарного собственника, документально фиксируются и вносятся (включаются) банком в досье клиента, которое хранится в банке на протяжении всего периода деловых отношений с клиентом и не менее 5 (пяти) лет со дня прекращения деловых отношений с клиентом либо совершения разовой операции (сделки).</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части второй пункта 30 приостановлено до 12.07.2026 постановлением Правления Агентства РК по регулированию и развитию финансового рынка от 20.04.2026 </w:t>
      </w:r>
      <w:r>
        <w:rPr>
          <w:rFonts w:ascii="Times New Roman"/>
          <w:b w:val="false"/>
          <w:i w:val="false"/>
          <w:color w:val="ff0000"/>
          <w:sz w:val="28"/>
        </w:rPr>
        <w:t>№ 74</w:t>
      </w:r>
      <w:r>
        <w:rPr>
          <w:rFonts w:ascii="Times New Roman"/>
          <w:b w:val="false"/>
          <w:i w:val="false"/>
          <w:color w:val="ff0000"/>
          <w:sz w:val="28"/>
        </w:rPr>
        <w:t xml:space="preserve"> и в период приостановления данная часть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применении банком подпункта 1) пункта 6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банк незамедлительно получает сведения о клиенте (его представителе) и бенефициарном собственнике от других субъектов финансового мониторинга для внесения (включения) в досье клиента, а также по запросу без задержки получает копии подтверждающих документов, к которым, в том числе относятся информация, выписки из информационных систем или баз данных других субъектов финансового мониторинга, на меры надлежащей проверки клиента которого полагается банк.</w:t>
      </w:r>
    </w:p>
    <w:bookmarkStart w:name="z332" w:id="214"/>
    <w:p>
      <w:pPr>
        <w:spacing w:after="0"/>
        <w:ind w:left="0"/>
        <w:jc w:val="both"/>
      </w:pPr>
      <w:r>
        <w:rPr>
          <w:rFonts w:ascii="Times New Roman"/>
          <w:b w:val="false"/>
          <w:i w:val="false"/>
          <w:color w:val="000000"/>
          <w:sz w:val="28"/>
        </w:rPr>
        <w:t xml:space="preserve">
      Банк, который полагается на меры надлежащей проверки клиентов (их представителей) и бенефициарных собственников, принятые иностранной финансовой организацией, устанавливает, что деятельность такой иностранной финансовой организации подлежит лицензированию, регулированию и надзору в государстве, в котором она зарегистрирована, и что иностранная финансовая организация принимает меры по надлежащей проверке, аналогичные требованиям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а также хранит документы и сведения, полученные по результатам надлежащей проверки, не менее 5 (пяти) лет со дня прекращения деловых отношений с клиентом (его представителем) и бенефициарным собственником.</w:t>
      </w:r>
    </w:p>
    <w:bookmarkEnd w:id="214"/>
    <w:bookmarkStart w:name="z333" w:id="215"/>
    <w:p>
      <w:pPr>
        <w:spacing w:after="0"/>
        <w:ind w:left="0"/>
        <w:jc w:val="both"/>
      </w:pPr>
      <w:r>
        <w:rPr>
          <w:rFonts w:ascii="Times New Roman"/>
          <w:b w:val="false"/>
          <w:i w:val="false"/>
          <w:color w:val="000000"/>
          <w:sz w:val="28"/>
        </w:rPr>
        <w:t xml:space="preserve">
      Банк, являющийся участником банковского конгломерата, при необходимости полагается на меры надлежащей проверки клиентов (их представителей) и бенефициарных собственников, предусмотренные подпунктами 1), 2), 2-1), 2-2), 4) и 6)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принятые в отношении соответствующих клиентов (их представителей) и бенефициарных собственников другими участниками такого банковского конгломерата, при соблюдении условий, установленных пунктом 6-1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w:t>
      </w:r>
    </w:p>
    <w:bookmarkEnd w:id="215"/>
    <w:bookmarkStart w:name="z334" w:id="216"/>
    <w:p>
      <w:pPr>
        <w:spacing w:after="0"/>
        <w:ind w:left="0"/>
        <w:jc w:val="both"/>
      </w:pPr>
      <w:r>
        <w:rPr>
          <w:rFonts w:ascii="Times New Roman"/>
          <w:b w:val="false"/>
          <w:i w:val="false"/>
          <w:color w:val="000000"/>
          <w:sz w:val="28"/>
        </w:rPr>
        <w:t>
      Группы клиентов, по которым банком в соответствии с внутренними документами ведутся досье, включают, но не ограничиваются:</w:t>
      </w:r>
    </w:p>
    <w:bookmarkEnd w:id="216"/>
    <w:bookmarkStart w:name="z335" w:id="217"/>
    <w:p>
      <w:pPr>
        <w:spacing w:after="0"/>
        <w:ind w:left="0"/>
        <w:jc w:val="both"/>
      </w:pPr>
      <w:r>
        <w:rPr>
          <w:rFonts w:ascii="Times New Roman"/>
          <w:b w:val="false"/>
          <w:i w:val="false"/>
          <w:color w:val="000000"/>
          <w:sz w:val="28"/>
        </w:rPr>
        <w:t>
      физические лица;</w:t>
      </w:r>
    </w:p>
    <w:bookmarkEnd w:id="217"/>
    <w:bookmarkStart w:name="z336" w:id="218"/>
    <w:p>
      <w:pPr>
        <w:spacing w:after="0"/>
        <w:ind w:left="0"/>
        <w:jc w:val="both"/>
      </w:pPr>
      <w:r>
        <w:rPr>
          <w:rFonts w:ascii="Times New Roman"/>
          <w:b w:val="false"/>
          <w:i w:val="false"/>
          <w:color w:val="000000"/>
          <w:sz w:val="28"/>
        </w:rPr>
        <w:t>
      иностранные структуры без образования юридического лица;</w:t>
      </w:r>
    </w:p>
    <w:bookmarkEnd w:id="218"/>
    <w:bookmarkStart w:name="z337" w:id="219"/>
    <w:p>
      <w:pPr>
        <w:spacing w:after="0"/>
        <w:ind w:left="0"/>
        <w:jc w:val="both"/>
      </w:pPr>
      <w:r>
        <w:rPr>
          <w:rFonts w:ascii="Times New Roman"/>
          <w:b w:val="false"/>
          <w:i w:val="false"/>
          <w:color w:val="000000"/>
          <w:sz w:val="28"/>
        </w:rPr>
        <w:t>
      юридические лица, в том числе иностранные финансовые организации-респонденты.</w:t>
      </w:r>
    </w:p>
    <w:bookmarkEnd w:id="219"/>
    <w:bookmarkStart w:name="z338" w:id="220"/>
    <w:p>
      <w:pPr>
        <w:spacing w:after="0"/>
        <w:ind w:left="0"/>
        <w:jc w:val="both"/>
      </w:pPr>
      <w:r>
        <w:rPr>
          <w:rFonts w:ascii="Times New Roman"/>
          <w:b w:val="false"/>
          <w:i w:val="false"/>
          <w:color w:val="000000"/>
          <w:sz w:val="28"/>
        </w:rPr>
        <w:t xml:space="preserve">
      Банк формирует досье клиента путем фиксирования сведений о нем в зависимости от уровня его риска, присвоенного банком в соответствии с правилами внутреннего контроля банка. В случае присвоения клиенту низкого уровня в отношении него проводятся упрощенные меры надлежащей проверки и фиксируется перечень сведений, предусмотренный подпунктами 1), 2), 2-1), 2-2) и 4) пункта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w:t>
      </w:r>
    </w:p>
    <w:bookmarkEnd w:id="220"/>
    <w:bookmarkStart w:name="z339" w:id="221"/>
    <w:p>
      <w:pPr>
        <w:spacing w:after="0"/>
        <w:ind w:left="0"/>
        <w:jc w:val="both"/>
      </w:pPr>
      <w:r>
        <w:rPr>
          <w:rFonts w:ascii="Times New Roman"/>
          <w:b w:val="false"/>
          <w:i w:val="false"/>
          <w:color w:val="000000"/>
          <w:sz w:val="28"/>
        </w:rPr>
        <w:t xml:space="preserve">
      В случае присвоения клиенту высокого уровня риска в отношении него проводятся усиленные меры надлежащей проверки и фиксируются дополнительные сведения, предусмотренные пунктом 5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(сведений о налоговом резидентстве, роде деятельности и источнике финансирования совершаемых операций).</w:t>
      </w:r>
    </w:p>
    <w:bookmarkEnd w:id="221"/>
    <w:bookmarkStart w:name="z340" w:id="222"/>
    <w:p>
      <w:pPr>
        <w:spacing w:after="0"/>
        <w:ind w:left="0"/>
        <w:jc w:val="both"/>
      </w:pPr>
      <w:r>
        <w:rPr>
          <w:rFonts w:ascii="Times New Roman"/>
          <w:b w:val="false"/>
          <w:i w:val="false"/>
          <w:color w:val="000000"/>
          <w:sz w:val="28"/>
        </w:rPr>
        <w:t xml:space="preserve">
      При осуществлении платежей и (или) переводов денег иностранной финансовой организацией и ее клиентами через корреспондентские счета, банком проверяется наличие в платежном документе сведений,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7 Закона о ПОД/ФТ/ФРОМУ.</w:t>
      </w:r>
    </w:p>
    <w:bookmarkEnd w:id="222"/>
    <w:bookmarkStart w:name="z341" w:id="223"/>
    <w:p>
      <w:pPr>
        <w:spacing w:after="0"/>
        <w:ind w:left="0"/>
        <w:jc w:val="both"/>
      </w:pPr>
      <w:r>
        <w:rPr>
          <w:rFonts w:ascii="Times New Roman"/>
          <w:b w:val="false"/>
          <w:i w:val="false"/>
          <w:color w:val="000000"/>
          <w:sz w:val="28"/>
        </w:rPr>
        <w:t xml:space="preserve">
      31. Банк не совершает действия, предусмотренные пунктами 6, 6-1 и 8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в случае регистрации, пребывания или нахождения другого субъекта финансового мониторинга или иностранной финансовой организации в государстве (на территории), которое (которая) не выполняет и (или) недостаточно выполняет рекомендации Группы разработки финансовых мер борьбы с отмыванием денег (ФАТФ).</w:t>
      </w:r>
    </w:p>
    <w:bookmarkEnd w:id="223"/>
    <w:bookmarkStart w:name="z342" w:id="224"/>
    <w:p>
      <w:pPr>
        <w:spacing w:after="0"/>
        <w:ind w:left="0"/>
        <w:jc w:val="both"/>
      </w:pPr>
      <w:r>
        <w:rPr>
          <w:rFonts w:ascii="Times New Roman"/>
          <w:b w:val="false"/>
          <w:i w:val="false"/>
          <w:color w:val="000000"/>
          <w:sz w:val="28"/>
        </w:rPr>
        <w:t>
      32. В процессе идентификации клиента (его представителя) и бенефициарного собственника банком проводится проверка на наличие такого клиента (его представителя) и бенефициарного собственника в Перечне ФТ и Перечне ФРОМУ.</w:t>
      </w:r>
    </w:p>
    <w:bookmarkEnd w:id="224"/>
    <w:bookmarkStart w:name="z343" w:id="225"/>
    <w:p>
      <w:pPr>
        <w:spacing w:after="0"/>
        <w:ind w:left="0"/>
        <w:jc w:val="both"/>
      </w:pPr>
      <w:r>
        <w:rPr>
          <w:rFonts w:ascii="Times New Roman"/>
          <w:b w:val="false"/>
          <w:i w:val="false"/>
          <w:color w:val="000000"/>
          <w:sz w:val="28"/>
        </w:rPr>
        <w:t>
      Банком в процессе идентификации клиента (его представителя) и выявления бенефициарного собственника проводится проверка на принадлежность такого клиента (его представителя) и бенефициарного собственника к публичным должностным лицам, их супругам и близким родственникам.</w:t>
      </w:r>
    </w:p>
    <w:bookmarkEnd w:id="225"/>
    <w:bookmarkStart w:name="z344" w:id="226"/>
    <w:p>
      <w:pPr>
        <w:spacing w:after="0"/>
        <w:ind w:left="0"/>
        <w:jc w:val="both"/>
      </w:pPr>
      <w:r>
        <w:rPr>
          <w:rFonts w:ascii="Times New Roman"/>
          <w:b w:val="false"/>
          <w:i w:val="false"/>
          <w:color w:val="000000"/>
          <w:sz w:val="28"/>
        </w:rPr>
        <w:t xml:space="preserve">
      Банки в отношении публичных должностных лиц, указанных в абзацах шестом, седьмом и восьмом подпункта 3-3) </w:t>
      </w:r>
      <w:r>
        <w:rPr>
          <w:rFonts w:ascii="Times New Roman"/>
          <w:b w:val="false"/>
          <w:i w:val="false"/>
          <w:color w:val="000000"/>
          <w:sz w:val="28"/>
        </w:rPr>
        <w:t>статьи 1</w:t>
      </w:r>
      <w:r>
        <w:rPr>
          <w:rFonts w:ascii="Times New Roman"/>
          <w:b w:val="false"/>
          <w:i w:val="false"/>
          <w:color w:val="000000"/>
          <w:sz w:val="28"/>
        </w:rPr>
        <w:t xml:space="preserve"> Закона о ПОД/ФТ/ФРОМУ, их супругов и близких родственников:</w:t>
      </w:r>
    </w:p>
    <w:bookmarkEnd w:id="226"/>
    <w:bookmarkStart w:name="z345" w:id="227"/>
    <w:p>
      <w:pPr>
        <w:spacing w:after="0"/>
        <w:ind w:left="0"/>
        <w:jc w:val="both"/>
      </w:pPr>
      <w:r>
        <w:rPr>
          <w:rFonts w:ascii="Times New Roman"/>
          <w:b w:val="false"/>
          <w:i w:val="false"/>
          <w:color w:val="000000"/>
          <w:sz w:val="28"/>
        </w:rPr>
        <w:t>
      1) осуществляют оценку репутации публичного должностного лица в отношении причастности его к случаям ОД/ФТ/ФРОМУ;</w:t>
      </w:r>
    </w:p>
    <w:bookmarkEnd w:id="227"/>
    <w:bookmarkStart w:name="z346" w:id="228"/>
    <w:p>
      <w:pPr>
        <w:spacing w:after="0"/>
        <w:ind w:left="0"/>
        <w:jc w:val="both"/>
      </w:pPr>
      <w:r>
        <w:rPr>
          <w:rFonts w:ascii="Times New Roman"/>
          <w:b w:val="false"/>
          <w:i w:val="false"/>
          <w:color w:val="000000"/>
          <w:sz w:val="28"/>
        </w:rPr>
        <w:t>
      2) получают письменное разрешение руководящего работника банка на установление, продолжение деловых отношений с такими клиентами (их представителями) и бенефициарными собственниками;</w:t>
      </w:r>
    </w:p>
    <w:bookmarkEnd w:id="228"/>
    <w:bookmarkStart w:name="z347" w:id="229"/>
    <w:p>
      <w:pPr>
        <w:spacing w:after="0"/>
        <w:ind w:left="0"/>
        <w:jc w:val="both"/>
      </w:pPr>
      <w:r>
        <w:rPr>
          <w:rFonts w:ascii="Times New Roman"/>
          <w:b w:val="false"/>
          <w:i w:val="false"/>
          <w:color w:val="000000"/>
          <w:sz w:val="28"/>
        </w:rPr>
        <w:t>
      3) предпринимают доступные меры для установления источника происхождения денег и (или) иного имущества такого клиента (его представителя) и бенефициарного собственника;</w:t>
      </w:r>
    </w:p>
    <w:bookmarkEnd w:id="229"/>
    <w:bookmarkStart w:name="z348" w:id="230"/>
    <w:p>
      <w:pPr>
        <w:spacing w:after="0"/>
        <w:ind w:left="0"/>
        <w:jc w:val="both"/>
      </w:pPr>
      <w:r>
        <w:rPr>
          <w:rFonts w:ascii="Times New Roman"/>
          <w:b w:val="false"/>
          <w:i w:val="false"/>
          <w:color w:val="000000"/>
          <w:sz w:val="28"/>
        </w:rPr>
        <w:t>
      4) предпринимают на постоянной основе усиленные меры надлежащей проверки клиентов (их представителей) и бенефициарных собственников.</w:t>
      </w:r>
    </w:p>
    <w:bookmarkEnd w:id="230"/>
    <w:bookmarkStart w:name="z349" w:id="231"/>
    <w:p>
      <w:pPr>
        <w:spacing w:after="0"/>
        <w:ind w:left="0"/>
        <w:jc w:val="both"/>
      </w:pPr>
      <w:r>
        <w:rPr>
          <w:rFonts w:ascii="Times New Roman"/>
          <w:b w:val="false"/>
          <w:i w:val="false"/>
          <w:color w:val="000000"/>
          <w:sz w:val="28"/>
        </w:rPr>
        <w:t xml:space="preserve">
      В отношении публичных должностных лиц, указанных в абзацах втором, третьем, четвертом и пятом подпункта 3-3) </w:t>
      </w:r>
      <w:r>
        <w:rPr>
          <w:rFonts w:ascii="Times New Roman"/>
          <w:b w:val="false"/>
          <w:i w:val="false"/>
          <w:color w:val="000000"/>
          <w:sz w:val="28"/>
        </w:rPr>
        <w:t>статьи 1</w:t>
      </w:r>
      <w:r>
        <w:rPr>
          <w:rFonts w:ascii="Times New Roman"/>
          <w:b w:val="false"/>
          <w:i w:val="false"/>
          <w:color w:val="000000"/>
          <w:sz w:val="28"/>
        </w:rPr>
        <w:t xml:space="preserve"> Закона о ПОД/ФТ/ФРОМУ, их супругов и близких родственников, которым присвоен высокий уровень риска, банк, помимо мер, предусмотренных пунктом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дополнительно применяет меры, установленные подпунктами 1), 2), 3) и 4) части третьей настоящего пункта.</w:t>
      </w:r>
    </w:p>
    <w:bookmarkEnd w:id="231"/>
    <w:bookmarkStart w:name="z350" w:id="232"/>
    <w:p>
      <w:pPr>
        <w:spacing w:after="0"/>
        <w:ind w:left="0"/>
        <w:jc w:val="both"/>
      </w:pPr>
      <w:r>
        <w:rPr>
          <w:rFonts w:ascii="Times New Roman"/>
          <w:b w:val="false"/>
          <w:i w:val="false"/>
          <w:color w:val="000000"/>
          <w:sz w:val="28"/>
        </w:rPr>
        <w:t>
      Сведения о миграционных карточках не требуется получать в отношении граждан государств, входящих в Евразийский экономический союз.</w:t>
      </w:r>
    </w:p>
    <w:bookmarkEnd w:id="232"/>
    <w:bookmarkStart w:name="z351" w:id="233"/>
    <w:p>
      <w:pPr>
        <w:spacing w:after="0"/>
        <w:ind w:left="0"/>
        <w:jc w:val="both"/>
      </w:pPr>
      <w:r>
        <w:rPr>
          <w:rFonts w:ascii="Times New Roman"/>
          <w:b w:val="false"/>
          <w:i w:val="false"/>
          <w:color w:val="000000"/>
          <w:sz w:val="28"/>
        </w:rPr>
        <w:t>
      Проверка наличия клиента (его представителя) и бенефициарного собственника в Перечне ФТ и Перечне ФРОМУ (включения в Перечень ФТ и Перечень ФРОМУ) не зависит от уровня риска клиента и осуществляется по мере внесения изменений в Перечень ФТ и Перечень ФРОМУ (обновления Перечня ФТ и Перечня ФРОМУ).</w:t>
      </w:r>
    </w:p>
    <w:bookmarkEnd w:id="233"/>
    <w:bookmarkStart w:name="z352" w:id="234"/>
    <w:p>
      <w:pPr>
        <w:spacing w:after="0"/>
        <w:ind w:left="0"/>
        <w:jc w:val="both"/>
      </w:pPr>
      <w:r>
        <w:rPr>
          <w:rFonts w:ascii="Times New Roman"/>
          <w:b w:val="false"/>
          <w:i w:val="false"/>
          <w:color w:val="000000"/>
          <w:sz w:val="28"/>
        </w:rPr>
        <w:t>
      Банк при идентификации физического лица (руководителя, учредителей (участников) юридического лица, иностранной структуры без образования юридического лица, бенефициарного собственника) устанавливает и фиксирует следующие данные:</w:t>
      </w:r>
    </w:p>
    <w:bookmarkEnd w:id="234"/>
    <w:bookmarkStart w:name="z353" w:id="235"/>
    <w:p>
      <w:pPr>
        <w:spacing w:after="0"/>
        <w:ind w:left="0"/>
        <w:jc w:val="both"/>
      </w:pPr>
      <w:r>
        <w:rPr>
          <w:rFonts w:ascii="Times New Roman"/>
          <w:b w:val="false"/>
          <w:i w:val="false"/>
          <w:color w:val="000000"/>
          <w:sz w:val="28"/>
        </w:rPr>
        <w:t>
      фамилия, имя, отчество (при его наличии);</w:t>
      </w:r>
    </w:p>
    <w:bookmarkEnd w:id="235"/>
    <w:bookmarkStart w:name="z354" w:id="236"/>
    <w:p>
      <w:pPr>
        <w:spacing w:after="0"/>
        <w:ind w:left="0"/>
        <w:jc w:val="both"/>
      </w:pPr>
      <w:r>
        <w:rPr>
          <w:rFonts w:ascii="Times New Roman"/>
          <w:b w:val="false"/>
          <w:i w:val="false"/>
          <w:color w:val="000000"/>
          <w:sz w:val="28"/>
        </w:rPr>
        <w:t>
      гражданство;</w:t>
      </w:r>
    </w:p>
    <w:bookmarkEnd w:id="236"/>
    <w:bookmarkStart w:name="z355" w:id="237"/>
    <w:p>
      <w:pPr>
        <w:spacing w:after="0"/>
        <w:ind w:left="0"/>
        <w:jc w:val="both"/>
      </w:pPr>
      <w:r>
        <w:rPr>
          <w:rFonts w:ascii="Times New Roman"/>
          <w:b w:val="false"/>
          <w:i w:val="false"/>
          <w:color w:val="000000"/>
          <w:sz w:val="28"/>
        </w:rPr>
        <w:t>
      дата и место рождения;</w:t>
      </w:r>
    </w:p>
    <w:bookmarkEnd w:id="237"/>
    <w:bookmarkStart w:name="z356" w:id="238"/>
    <w:p>
      <w:pPr>
        <w:spacing w:after="0"/>
        <w:ind w:left="0"/>
        <w:jc w:val="both"/>
      </w:pPr>
      <w:r>
        <w:rPr>
          <w:rFonts w:ascii="Times New Roman"/>
          <w:b w:val="false"/>
          <w:i w:val="false"/>
          <w:color w:val="000000"/>
          <w:sz w:val="28"/>
        </w:rPr>
        <w:t>
      юридический адрес (для учредителей (участников), бенефициарных собственников иностранной структуры без образования юридического лица (при наличии) адрес места жительства (места нахождения);</w:t>
      </w:r>
    </w:p>
    <w:bookmarkEnd w:id="238"/>
    <w:bookmarkStart w:name="z357" w:id="239"/>
    <w:p>
      <w:pPr>
        <w:spacing w:after="0"/>
        <w:ind w:left="0"/>
        <w:jc w:val="both"/>
      </w:pPr>
      <w:r>
        <w:rPr>
          <w:rFonts w:ascii="Times New Roman"/>
          <w:b w:val="false"/>
          <w:i w:val="false"/>
          <w:color w:val="000000"/>
          <w:sz w:val="28"/>
        </w:rPr>
        <w:t>
      реквизиты документа, удостоверяющего личность, и (или) иного документа, на основании которого проводится идентификация;</w:t>
      </w:r>
    </w:p>
    <w:bookmarkEnd w:id="239"/>
    <w:bookmarkStart w:name="z358" w:id="240"/>
    <w:p>
      <w:pPr>
        <w:spacing w:after="0"/>
        <w:ind w:left="0"/>
        <w:jc w:val="both"/>
      </w:pPr>
      <w:r>
        <w:rPr>
          <w:rFonts w:ascii="Times New Roman"/>
          <w:b w:val="false"/>
          <w:i w:val="false"/>
          <w:color w:val="000000"/>
          <w:sz w:val="28"/>
        </w:rPr>
        <w:t>
      вид деятельности (для индивидуальных предпринимателей);</w:t>
      </w:r>
    </w:p>
    <w:bookmarkEnd w:id="240"/>
    <w:bookmarkStart w:name="z359" w:id="241"/>
    <w:p>
      <w:pPr>
        <w:spacing w:after="0"/>
        <w:ind w:left="0"/>
        <w:jc w:val="both"/>
      </w:pPr>
      <w:r>
        <w:rPr>
          <w:rFonts w:ascii="Times New Roman"/>
          <w:b w:val="false"/>
          <w:i w:val="false"/>
          <w:color w:val="000000"/>
          <w:sz w:val="28"/>
        </w:rPr>
        <w:t>
      индивидуальный идентификационный номер (за исключением случаев, когда физическому лицу не присвоен индивидуальный идентификационный номер в соответствии с законодательством Республики Казахстан).</w:t>
      </w:r>
    </w:p>
    <w:bookmarkEnd w:id="241"/>
    <w:bookmarkStart w:name="z360" w:id="242"/>
    <w:p>
      <w:pPr>
        <w:spacing w:after="0"/>
        <w:ind w:left="0"/>
        <w:jc w:val="both"/>
      </w:pPr>
      <w:r>
        <w:rPr>
          <w:rFonts w:ascii="Times New Roman"/>
          <w:b w:val="false"/>
          <w:i w:val="false"/>
          <w:color w:val="000000"/>
          <w:sz w:val="28"/>
        </w:rPr>
        <w:t>
      Банк при идентификации клиента-юридического лица (учредителей (участников) клиента юридического лица, иностранной структуры без образования юридического лица) устанавливает и фиксирует следующие данные:</w:t>
      </w:r>
    </w:p>
    <w:bookmarkEnd w:id="242"/>
    <w:bookmarkStart w:name="z361" w:id="243"/>
    <w:p>
      <w:pPr>
        <w:spacing w:after="0"/>
        <w:ind w:left="0"/>
        <w:jc w:val="both"/>
      </w:pPr>
      <w:r>
        <w:rPr>
          <w:rFonts w:ascii="Times New Roman"/>
          <w:b w:val="false"/>
          <w:i w:val="false"/>
          <w:color w:val="000000"/>
          <w:sz w:val="28"/>
        </w:rPr>
        <w:t>
      наименование, регистрационный номер и дату государственной регистрации организации, наименование регистрирующего органа (при их наличии);</w:t>
      </w:r>
    </w:p>
    <w:bookmarkEnd w:id="243"/>
    <w:bookmarkStart w:name="z362" w:id="244"/>
    <w:p>
      <w:pPr>
        <w:spacing w:after="0"/>
        <w:ind w:left="0"/>
        <w:jc w:val="both"/>
      </w:pPr>
      <w:r>
        <w:rPr>
          <w:rFonts w:ascii="Times New Roman"/>
          <w:b w:val="false"/>
          <w:i w:val="false"/>
          <w:color w:val="000000"/>
          <w:sz w:val="28"/>
        </w:rPr>
        <w:t>
      адрес места регистрации или нахождения;</w:t>
      </w:r>
    </w:p>
    <w:bookmarkEnd w:id="244"/>
    <w:bookmarkStart w:name="z363" w:id="245"/>
    <w:p>
      <w:pPr>
        <w:spacing w:after="0"/>
        <w:ind w:left="0"/>
        <w:jc w:val="both"/>
      </w:pPr>
      <w:r>
        <w:rPr>
          <w:rFonts w:ascii="Times New Roman"/>
          <w:b w:val="false"/>
          <w:i w:val="false"/>
          <w:color w:val="000000"/>
          <w:sz w:val="28"/>
        </w:rPr>
        <w:t>
      бизнес идентификационный номер (за исключением случаев, когда юридическому лицу не присвоен бизнес-идентификационный номер в соответствии с законодательством Республики Казахстан);</w:t>
      </w:r>
    </w:p>
    <w:bookmarkEnd w:id="245"/>
    <w:bookmarkStart w:name="z364" w:id="246"/>
    <w:p>
      <w:pPr>
        <w:spacing w:after="0"/>
        <w:ind w:left="0"/>
        <w:jc w:val="both"/>
      </w:pPr>
      <w:r>
        <w:rPr>
          <w:rFonts w:ascii="Times New Roman"/>
          <w:b w:val="false"/>
          <w:i w:val="false"/>
          <w:color w:val="000000"/>
          <w:sz w:val="28"/>
        </w:rPr>
        <w:t>
      характер деятельности;</w:t>
      </w:r>
    </w:p>
    <w:bookmarkEnd w:id="246"/>
    <w:bookmarkStart w:name="z365" w:id="247"/>
    <w:p>
      <w:pPr>
        <w:spacing w:after="0"/>
        <w:ind w:left="0"/>
        <w:jc w:val="both"/>
      </w:pPr>
      <w:r>
        <w:rPr>
          <w:rFonts w:ascii="Times New Roman"/>
          <w:b w:val="false"/>
          <w:i w:val="false"/>
          <w:color w:val="000000"/>
          <w:sz w:val="28"/>
        </w:rPr>
        <w:t>
      данные о руководителе (ином лице, уполномоченном в соответствии с учредительными документами действовать от имени юридического лица), лице, имеющем право подписи на финансовых документах;</w:t>
      </w:r>
    </w:p>
    <w:bookmarkEnd w:id="247"/>
    <w:bookmarkStart w:name="z366" w:id="248"/>
    <w:p>
      <w:pPr>
        <w:spacing w:after="0"/>
        <w:ind w:left="0"/>
        <w:jc w:val="both"/>
      </w:pPr>
      <w:r>
        <w:rPr>
          <w:rFonts w:ascii="Times New Roman"/>
          <w:b w:val="false"/>
          <w:i w:val="false"/>
          <w:color w:val="000000"/>
          <w:sz w:val="28"/>
        </w:rPr>
        <w:t>
      данные о бенефициарном собственнике.</w:t>
      </w:r>
    </w:p>
    <w:bookmarkEnd w:id="248"/>
    <w:bookmarkStart w:name="z367" w:id="249"/>
    <w:p>
      <w:pPr>
        <w:spacing w:after="0"/>
        <w:ind w:left="0"/>
        <w:jc w:val="both"/>
      </w:pPr>
      <w:r>
        <w:rPr>
          <w:rFonts w:ascii="Times New Roman"/>
          <w:b w:val="false"/>
          <w:i w:val="false"/>
          <w:color w:val="000000"/>
          <w:sz w:val="28"/>
        </w:rPr>
        <w:t>
      Банк при идентификации клиента-иностранной структуры без образования юридического лица устанавливает и фиксирует следующие данные:</w:t>
      </w:r>
    </w:p>
    <w:bookmarkEnd w:id="249"/>
    <w:bookmarkStart w:name="z368" w:id="250"/>
    <w:p>
      <w:pPr>
        <w:spacing w:after="0"/>
        <w:ind w:left="0"/>
        <w:jc w:val="both"/>
      </w:pPr>
      <w:r>
        <w:rPr>
          <w:rFonts w:ascii="Times New Roman"/>
          <w:b w:val="false"/>
          <w:i w:val="false"/>
          <w:color w:val="000000"/>
          <w:sz w:val="28"/>
        </w:rPr>
        <w:t xml:space="preserve">
      наименование, номер (при наличии), под которым иностранная структура без образования юридического лица зарегистрирована в иностранном государстве (на территории); </w:t>
      </w:r>
    </w:p>
    <w:bookmarkEnd w:id="250"/>
    <w:bookmarkStart w:name="z369" w:id="251"/>
    <w:p>
      <w:pPr>
        <w:spacing w:after="0"/>
        <w:ind w:left="0"/>
        <w:jc w:val="both"/>
      </w:pPr>
      <w:r>
        <w:rPr>
          <w:rFonts w:ascii="Times New Roman"/>
          <w:b w:val="false"/>
          <w:i w:val="false"/>
          <w:color w:val="000000"/>
          <w:sz w:val="28"/>
        </w:rPr>
        <w:t xml:space="preserve">
      адрес места нахождения; </w:t>
      </w:r>
    </w:p>
    <w:bookmarkEnd w:id="251"/>
    <w:bookmarkStart w:name="z370" w:id="252"/>
    <w:p>
      <w:pPr>
        <w:spacing w:after="0"/>
        <w:ind w:left="0"/>
        <w:jc w:val="both"/>
      </w:pPr>
      <w:r>
        <w:rPr>
          <w:rFonts w:ascii="Times New Roman"/>
          <w:b w:val="false"/>
          <w:i w:val="false"/>
          <w:color w:val="000000"/>
          <w:sz w:val="28"/>
        </w:rPr>
        <w:t xml:space="preserve">
      место ведения основной деятельности; </w:t>
      </w:r>
    </w:p>
    <w:bookmarkEnd w:id="252"/>
    <w:bookmarkStart w:name="z371" w:id="253"/>
    <w:p>
      <w:pPr>
        <w:spacing w:after="0"/>
        <w:ind w:left="0"/>
        <w:jc w:val="both"/>
      </w:pPr>
      <w:r>
        <w:rPr>
          <w:rFonts w:ascii="Times New Roman"/>
          <w:b w:val="false"/>
          <w:i w:val="false"/>
          <w:color w:val="000000"/>
          <w:sz w:val="28"/>
        </w:rPr>
        <w:t xml:space="preserve">
      характер деятельности; </w:t>
      </w:r>
    </w:p>
    <w:bookmarkEnd w:id="253"/>
    <w:bookmarkStart w:name="z372" w:id="254"/>
    <w:p>
      <w:pPr>
        <w:spacing w:after="0"/>
        <w:ind w:left="0"/>
        <w:jc w:val="both"/>
      </w:pPr>
      <w:r>
        <w:rPr>
          <w:rFonts w:ascii="Times New Roman"/>
          <w:b w:val="false"/>
          <w:i w:val="false"/>
          <w:color w:val="000000"/>
          <w:sz w:val="28"/>
        </w:rPr>
        <w:t>
      состав имущества, находящегося в управлении (собственности) (в отношении трастов и иных иностранных структур без образования юридического лица с аналогичной структурой или функцией).</w:t>
      </w:r>
    </w:p>
    <w:bookmarkEnd w:id="254"/>
    <w:bookmarkStart w:name="z373" w:id="255"/>
    <w:p>
      <w:pPr>
        <w:spacing w:after="0"/>
        <w:ind w:left="0"/>
        <w:jc w:val="both"/>
      </w:pPr>
      <w:r>
        <w:rPr>
          <w:rFonts w:ascii="Times New Roman"/>
          <w:b w:val="false"/>
          <w:i w:val="false"/>
          <w:color w:val="000000"/>
          <w:sz w:val="28"/>
        </w:rPr>
        <w:t>
      33. Периодичность обновления и (или) необходимость получения дополнительных сведений о клиенте (его представителе) и бенефициарном собственнике устанавливаются с учетом уровня риска клиента (группы клиентов) и (или) степени подверженности услуг (продуктов) банка, которыми пользуется клиент, рискам ОД/ФТ/ФРОМУ.</w:t>
      </w:r>
    </w:p>
    <w:bookmarkEnd w:id="255"/>
    <w:bookmarkStart w:name="z374" w:id="256"/>
    <w:p>
      <w:pPr>
        <w:spacing w:after="0"/>
        <w:ind w:left="0"/>
        <w:jc w:val="both"/>
      </w:pPr>
      <w:r>
        <w:rPr>
          <w:rFonts w:ascii="Times New Roman"/>
          <w:b w:val="false"/>
          <w:i w:val="false"/>
          <w:color w:val="000000"/>
          <w:sz w:val="28"/>
        </w:rPr>
        <w:t>
      Обновление сведений о клиенте (его представителе) и бенефициарном собственнике с высоким уровнем риска осуществляется не реже одного раза в год.</w:t>
      </w:r>
    </w:p>
    <w:bookmarkEnd w:id="256"/>
    <w:bookmarkStart w:name="z375" w:id="257"/>
    <w:p>
      <w:pPr>
        <w:spacing w:after="0"/>
        <w:ind w:left="0"/>
        <w:jc w:val="both"/>
      </w:pPr>
      <w:r>
        <w:rPr>
          <w:rFonts w:ascii="Times New Roman"/>
          <w:b w:val="false"/>
          <w:i w:val="false"/>
          <w:color w:val="000000"/>
          <w:sz w:val="28"/>
        </w:rPr>
        <w:t>
      Обновление сведений о клиентах (их представителях), указанных в подпунктах 16), 17), 19) и 20) пункта 17 Требований, осуществляется не реже одного раза в квартал.</w:t>
      </w:r>
    </w:p>
    <w:bookmarkEnd w:id="257"/>
    <w:bookmarkStart w:name="z376" w:id="258"/>
    <w:p>
      <w:pPr>
        <w:spacing w:after="0"/>
        <w:ind w:left="0"/>
        <w:jc w:val="both"/>
      </w:pPr>
      <w:r>
        <w:rPr>
          <w:rFonts w:ascii="Times New Roman"/>
          <w:b w:val="false"/>
          <w:i w:val="false"/>
          <w:color w:val="000000"/>
          <w:sz w:val="28"/>
        </w:rPr>
        <w:t>
      Обновление сведений о клиенте (его представителе), в отношении которого имеются основания полагать, что его деятельность связана с финансированием незаконным производством, оборотом и (или) транзитом наркотиков, осуществляется не реже одного раза в полгода.</w:t>
      </w:r>
    </w:p>
    <w:bookmarkEnd w:id="258"/>
    <w:bookmarkStart w:name="z377" w:id="259"/>
    <w:p>
      <w:pPr>
        <w:spacing w:after="0"/>
        <w:ind w:left="0"/>
        <w:jc w:val="left"/>
      </w:pPr>
      <w:r>
        <w:rPr>
          <w:rFonts w:ascii="Times New Roman"/>
          <w:b/>
          <w:i w:val="false"/>
          <w:color w:val="000000"/>
        </w:rPr>
        <w:t xml:space="preserve"> Глава 5. Программа мониторинга и изучения операций клиентов</w:t>
      </w:r>
    </w:p>
    <w:bookmarkEnd w:id="259"/>
    <w:bookmarkStart w:name="z378" w:id="260"/>
    <w:p>
      <w:pPr>
        <w:spacing w:after="0"/>
        <w:ind w:left="0"/>
        <w:jc w:val="both"/>
      </w:pPr>
      <w:r>
        <w:rPr>
          <w:rFonts w:ascii="Times New Roman"/>
          <w:b w:val="false"/>
          <w:i w:val="false"/>
          <w:color w:val="000000"/>
          <w:sz w:val="28"/>
        </w:rPr>
        <w:t xml:space="preserve">
      34.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 по надлежащей проверке клиента, а также по выявлению и направлению в уполномоченный орган по финансовому мониторингу сообщений о пороговых и подозрительных операциях банк разрабатывает программу мониторинга и изучения операций клиентов.</w:t>
      </w:r>
    </w:p>
    <w:bookmarkEnd w:id="260"/>
    <w:bookmarkStart w:name="z379" w:id="261"/>
    <w:p>
      <w:pPr>
        <w:spacing w:after="0"/>
        <w:ind w:left="0"/>
        <w:jc w:val="both"/>
      </w:pPr>
      <w:r>
        <w:rPr>
          <w:rFonts w:ascii="Times New Roman"/>
          <w:b w:val="false"/>
          <w:i w:val="false"/>
          <w:color w:val="000000"/>
          <w:sz w:val="28"/>
        </w:rPr>
        <w:t>
      35. Программа мониторинга и изучения операций клиентов включает, но не ограничивается:</w:t>
      </w:r>
    </w:p>
    <w:bookmarkEnd w:id="261"/>
    <w:bookmarkStart w:name="z380" w:id="262"/>
    <w:p>
      <w:pPr>
        <w:spacing w:after="0"/>
        <w:ind w:left="0"/>
        <w:jc w:val="both"/>
      </w:pPr>
      <w:r>
        <w:rPr>
          <w:rFonts w:ascii="Times New Roman"/>
          <w:b w:val="false"/>
          <w:i w:val="false"/>
          <w:color w:val="000000"/>
          <w:sz w:val="28"/>
        </w:rPr>
        <w:t xml:space="preserve">
      1) перечень признаков подозрительных операций, составленный на основе признаков определения подозрительной операции, определенных уполномоченным органом по финансовому мониторингу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ПОД/ФТ/ФРОМУ, а также разработанных банком самостоятельно, за исключением признаков подозрительной деятельности клиента, подлежащей финансовому мониторингу;</w:t>
      </w:r>
    </w:p>
    <w:bookmarkEnd w:id="262"/>
    <w:bookmarkStart w:name="z381" w:id="263"/>
    <w:p>
      <w:pPr>
        <w:spacing w:after="0"/>
        <w:ind w:left="0"/>
        <w:jc w:val="both"/>
      </w:pPr>
      <w:r>
        <w:rPr>
          <w:rFonts w:ascii="Times New Roman"/>
          <w:b w:val="false"/>
          <w:i w:val="false"/>
          <w:color w:val="000000"/>
          <w:sz w:val="28"/>
        </w:rPr>
        <w:t xml:space="preserve">
      2) процедуру выявления операций клиента, имеющих характеристики, соответствующие типологиям, схемам и способам ОД/ФТ/ФРОМУ, утвержденным уполномоченным органом по финансовому мониторингу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 Закона о ПОД/ФТ/ФРОМУ;</w:t>
      </w:r>
    </w:p>
    <w:bookmarkEnd w:id="263"/>
    <w:bookmarkStart w:name="z382" w:id="264"/>
    <w:p>
      <w:pPr>
        <w:spacing w:after="0"/>
        <w:ind w:left="0"/>
        <w:jc w:val="both"/>
      </w:pPr>
      <w:r>
        <w:rPr>
          <w:rFonts w:ascii="Times New Roman"/>
          <w:b w:val="false"/>
          <w:i w:val="false"/>
          <w:color w:val="000000"/>
          <w:sz w:val="28"/>
        </w:rPr>
        <w:t>
      3) распределение обязанностей между подразделениями (работниками) банка по обновлению ранее полученных и (или) получению дополнительных сведений о клиенте (его представителе) и бенефициарном собственнике в случаях, предусмотренных Требованиями;</w:t>
      </w:r>
    </w:p>
    <w:bookmarkEnd w:id="264"/>
    <w:bookmarkStart w:name="z383" w:id="265"/>
    <w:p>
      <w:pPr>
        <w:spacing w:after="0"/>
        <w:ind w:left="0"/>
        <w:jc w:val="both"/>
      </w:pPr>
      <w:r>
        <w:rPr>
          <w:rFonts w:ascii="Times New Roman"/>
          <w:b w:val="false"/>
          <w:i w:val="false"/>
          <w:color w:val="000000"/>
          <w:sz w:val="28"/>
        </w:rPr>
        <w:t>
      4) распределение обязанностей между подразделениями (работниками) банка по выявлению и передаче между подразделениями (работниками) сведений о пороговых, необычных и подозрительных операциях;</w:t>
      </w:r>
    </w:p>
    <w:bookmarkEnd w:id="265"/>
    <w:bookmarkStart w:name="z384" w:id="266"/>
    <w:p>
      <w:pPr>
        <w:spacing w:after="0"/>
        <w:ind w:left="0"/>
        <w:jc w:val="both"/>
      </w:pPr>
      <w:r>
        <w:rPr>
          <w:rFonts w:ascii="Times New Roman"/>
          <w:b w:val="false"/>
          <w:i w:val="false"/>
          <w:color w:val="000000"/>
          <w:sz w:val="28"/>
        </w:rPr>
        <w:t>
      5) порядок, основания и срок принятия ответственным работником решения о квалификации операции клиента;</w:t>
      </w:r>
    </w:p>
    <w:bookmarkEnd w:id="266"/>
    <w:bookmarkStart w:name="z385" w:id="267"/>
    <w:p>
      <w:pPr>
        <w:spacing w:after="0"/>
        <w:ind w:left="0"/>
        <w:jc w:val="both"/>
      </w:pPr>
      <w:r>
        <w:rPr>
          <w:rFonts w:ascii="Times New Roman"/>
          <w:b w:val="false"/>
          <w:i w:val="false"/>
          <w:color w:val="000000"/>
          <w:sz w:val="28"/>
        </w:rPr>
        <w:t>
      6) порядок фиксирования (в том числе способы фиксирования) и хранения сведений о результатах изучения необычных операций (сделок), а также сведений о пороговых и подозрительных операциях (в том числе сумме операции);</w:t>
      </w:r>
    </w:p>
    <w:bookmarkEnd w:id="267"/>
    <w:bookmarkStart w:name="z386" w:id="268"/>
    <w:p>
      <w:pPr>
        <w:spacing w:after="0"/>
        <w:ind w:left="0"/>
        <w:jc w:val="both"/>
      </w:pPr>
      <w:r>
        <w:rPr>
          <w:rFonts w:ascii="Times New Roman"/>
          <w:b w:val="false"/>
          <w:i w:val="false"/>
          <w:color w:val="000000"/>
          <w:sz w:val="28"/>
        </w:rPr>
        <w:t>
      7) порядок проведения мониторинга и изучения операций клиентов высокого уровня риска;</w:t>
      </w:r>
    </w:p>
    <w:bookmarkEnd w:id="268"/>
    <w:bookmarkStart w:name="z387" w:id="269"/>
    <w:p>
      <w:pPr>
        <w:spacing w:after="0"/>
        <w:ind w:left="0"/>
        <w:jc w:val="both"/>
      </w:pPr>
      <w:r>
        <w:rPr>
          <w:rFonts w:ascii="Times New Roman"/>
          <w:b w:val="false"/>
          <w:i w:val="false"/>
          <w:color w:val="000000"/>
          <w:sz w:val="28"/>
        </w:rPr>
        <w:t>
      8) порядок принятия и описание мер, принимаемых банком в отношении клиента и его операций в случае осуществления клиентом систематически и (или) в значительных объемах необычных и (или) подозрительных операций;</w:t>
      </w:r>
    </w:p>
    <w:bookmarkEnd w:id="269"/>
    <w:bookmarkStart w:name="z388" w:id="270"/>
    <w:p>
      <w:pPr>
        <w:spacing w:after="0"/>
        <w:ind w:left="0"/>
        <w:jc w:val="both"/>
      </w:pPr>
      <w:r>
        <w:rPr>
          <w:rFonts w:ascii="Times New Roman"/>
          <w:b w:val="false"/>
          <w:i w:val="false"/>
          <w:color w:val="000000"/>
          <w:sz w:val="28"/>
        </w:rPr>
        <w:t>
      9) порядок представления в уполномоченный орган по финансовому мониторингу сообщений о пороговых и подозрительных операциях;</w:t>
      </w:r>
    </w:p>
    <w:bookmarkEnd w:id="270"/>
    <w:bookmarkStart w:name="z389" w:id="271"/>
    <w:p>
      <w:pPr>
        <w:spacing w:after="0"/>
        <w:ind w:left="0"/>
        <w:jc w:val="both"/>
      </w:pPr>
      <w:r>
        <w:rPr>
          <w:rFonts w:ascii="Times New Roman"/>
          <w:b w:val="false"/>
          <w:i w:val="false"/>
          <w:color w:val="000000"/>
          <w:sz w:val="28"/>
        </w:rPr>
        <w:t>
      10) порядок информирования (при необходимости) уполномоченных органов и должностных лиц банка о выявлении пороговой и подозрительной операции.</w:t>
      </w:r>
    </w:p>
    <w:bookmarkEnd w:id="271"/>
    <w:bookmarkStart w:name="z390" w:id="272"/>
    <w:p>
      <w:pPr>
        <w:spacing w:after="0"/>
        <w:ind w:left="0"/>
        <w:jc w:val="both"/>
      </w:pPr>
      <w:r>
        <w:rPr>
          <w:rFonts w:ascii="Times New Roman"/>
          <w:b w:val="false"/>
          <w:i w:val="false"/>
          <w:color w:val="000000"/>
          <w:sz w:val="28"/>
        </w:rPr>
        <w:t xml:space="preserve">
      Для целей признаков определения подозрительных операций, определенных уполномоченным органом по финансовому мониторингу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ПОД/ФТ/ФРОМУ, банк в правилах внутреннего контроля самостоятельно определяет оценочные категории (включая, но не ограничиваясь, систематичность, регулярность, значительность, существенность, излишняя озабоченность, необоснованная поспешность, небольшой период, большое количество, группа лиц) с учетом масштаба и основных направлений деятельности банка, характера, масштаба и основных направлений деятельности его клиентов, уровня рисков, связанных с клиентами и их операциями.</w:t>
      </w:r>
    </w:p>
    <w:bookmarkEnd w:id="272"/>
    <w:bookmarkStart w:name="z391" w:id="273"/>
    <w:p>
      <w:pPr>
        <w:spacing w:after="0"/>
        <w:ind w:left="0"/>
        <w:jc w:val="both"/>
      </w:pPr>
      <w:r>
        <w:rPr>
          <w:rFonts w:ascii="Times New Roman"/>
          <w:b w:val="false"/>
          <w:i w:val="false"/>
          <w:color w:val="000000"/>
          <w:sz w:val="28"/>
        </w:rPr>
        <w:t>
      36. В рамках программы мониторинга и изучения операций клиентов банком проводятся мероприятия, направленные на установление целей и оснований всех пороговых, необычных, подозрительных операций и операций, имеющих характеристики, соответствующие типологиям, схемам и способам ОД/ФТ/ФРОМУ, а также при необходимости источника финансирования.</w:t>
      </w:r>
    </w:p>
    <w:bookmarkEnd w:id="273"/>
    <w:bookmarkStart w:name="z392" w:id="274"/>
    <w:p>
      <w:pPr>
        <w:spacing w:after="0"/>
        <w:ind w:left="0"/>
        <w:jc w:val="both"/>
      </w:pPr>
      <w:r>
        <w:rPr>
          <w:rFonts w:ascii="Times New Roman"/>
          <w:b w:val="false"/>
          <w:i w:val="false"/>
          <w:color w:val="000000"/>
          <w:sz w:val="28"/>
        </w:rPr>
        <w:t>
      Результаты мониторинга и изучения операций клиентов используются для ежегодной оценки степени подверженности услуг (продуктов) банка рискам ОД/ФТ/ФРОМУ, а также для пересмотра уровней рисков клиентов.</w:t>
      </w:r>
    </w:p>
    <w:bookmarkEnd w:id="274"/>
    <w:bookmarkStart w:name="z393" w:id="275"/>
    <w:p>
      <w:pPr>
        <w:spacing w:after="0"/>
        <w:ind w:left="0"/>
        <w:jc w:val="both"/>
      </w:pPr>
      <w:r>
        <w:rPr>
          <w:rFonts w:ascii="Times New Roman"/>
          <w:b w:val="false"/>
          <w:i w:val="false"/>
          <w:color w:val="000000"/>
          <w:sz w:val="28"/>
        </w:rPr>
        <w:t>
      Полученные в рамках реализации программы мониторинга и изучения операций клиента сведения вносятся в досье клиента, предусмотренное пунктом 30 Требований, и (или) хранятся в банке на протяжении всего периода деловых отношений с клиентом и не менее пяти лет после совершения операции либо совершения разовой операции (сделки).</w:t>
      </w:r>
    </w:p>
    <w:bookmarkEnd w:id="275"/>
    <w:bookmarkStart w:name="z394" w:id="276"/>
    <w:p>
      <w:pPr>
        <w:spacing w:after="0"/>
        <w:ind w:left="0"/>
        <w:jc w:val="both"/>
      </w:pPr>
      <w:r>
        <w:rPr>
          <w:rFonts w:ascii="Times New Roman"/>
          <w:b w:val="false"/>
          <w:i w:val="false"/>
          <w:color w:val="000000"/>
          <w:sz w:val="28"/>
        </w:rPr>
        <w:t>
      37. Частота изучения операций клиента определяется банком с учетом уровня риска клиента (группы клиентов) и (или) степени подверженности услуг (продуктов) банка, которыми пользуется клиент, рискам ОД/ФТ/ФРОМУ, совершения (попытки совершения) клиентом операций (операции), подлежащих (подлежащей) финансовому мониторингу, а также с учетом имеющихся у банка типологий, схем и способов ОД/ФТ/ФРОМУ, утвержденных уполномоченным органом по финансовому мониторингу.</w:t>
      </w:r>
    </w:p>
    <w:bookmarkEnd w:id="276"/>
    <w:bookmarkStart w:name="z395" w:id="277"/>
    <w:p>
      <w:pPr>
        <w:spacing w:after="0"/>
        <w:ind w:left="0"/>
        <w:jc w:val="both"/>
      </w:pPr>
      <w:r>
        <w:rPr>
          <w:rFonts w:ascii="Times New Roman"/>
          <w:b w:val="false"/>
          <w:i w:val="false"/>
          <w:color w:val="000000"/>
          <w:sz w:val="28"/>
        </w:rPr>
        <w:t>
      В случае присвоения клиенту высокого уровня риска, а также в случае совершения клиентом подозрительной операции банком изучаются операции, которые проводит (проводил) клиент за определенный период времени, но не менее чем за последний месяц.</w:t>
      </w:r>
    </w:p>
    <w:bookmarkEnd w:id="277"/>
    <w:bookmarkStart w:name="z396" w:id="278"/>
    <w:p>
      <w:pPr>
        <w:spacing w:after="0"/>
        <w:ind w:left="0"/>
        <w:jc w:val="both"/>
      </w:pPr>
      <w:r>
        <w:rPr>
          <w:rFonts w:ascii="Times New Roman"/>
          <w:b w:val="false"/>
          <w:i w:val="false"/>
          <w:color w:val="000000"/>
          <w:sz w:val="28"/>
        </w:rPr>
        <w:t xml:space="preserve">
      Помимо оснований,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4 Закона о ПОД/ФТ/ФРОМУ, банком дополнительно изучается операция по единовременной выдаче клиенту высокого уровня риска наличных денег, в том числе с использованием банковского (банковских) счета (счетов) на сумму, определенную банком в правилах внутреннего контроля банка самостоятельно. В случае направления уполномоченным органом указания о необходимости пересмотра суммы операции по единовременной выдаче клиенту высокого уровня риска наличных денег, банк устанавливает лимиты в соответствии с указанием.</w:t>
      </w:r>
    </w:p>
    <w:bookmarkEnd w:id="278"/>
    <w:bookmarkStart w:name="z397" w:id="279"/>
    <w:p>
      <w:pPr>
        <w:spacing w:after="0"/>
        <w:ind w:left="0"/>
        <w:jc w:val="both"/>
      </w:pPr>
      <w:r>
        <w:rPr>
          <w:rFonts w:ascii="Times New Roman"/>
          <w:b w:val="false"/>
          <w:i w:val="false"/>
          <w:color w:val="000000"/>
          <w:sz w:val="28"/>
        </w:rPr>
        <w:t xml:space="preserve">
      38. Банком проверяются посредством процедур мониторинга и изучения операции по приобретению безналичной иностранной валюты (далее – конверсионные операции) на предмет легализации (отмывания) доходов, полученных преступным путем, вовлечения в законный оборот денег и (или) иного имущества, полученных преступным путем, посредством совершения конверсионных операций. Процедуре мониторинга и изучения подлежат конверсионные операции, проводимые одним клиентом банка в виде покупки (покупок) иностранной валюты в один операционный день в совокупной сумме, превышающей: для физических лиц – 3 (три) миллионов долларов США, для юридических лиц – 10 (десять) миллионов долларов США. </w:t>
      </w:r>
    </w:p>
    <w:bookmarkEnd w:id="279"/>
    <w:bookmarkStart w:name="z398" w:id="280"/>
    <w:p>
      <w:pPr>
        <w:spacing w:after="0"/>
        <w:ind w:left="0"/>
        <w:jc w:val="both"/>
      </w:pPr>
      <w:r>
        <w:rPr>
          <w:rFonts w:ascii="Times New Roman"/>
          <w:b w:val="false"/>
          <w:i w:val="false"/>
          <w:color w:val="000000"/>
          <w:sz w:val="28"/>
        </w:rPr>
        <w:t>
      Допускается проведение предварительной процедуры мониторинга и изучения конверсионных операций юридических лиц на стадии учетной регистрации валютного договора (контракта), если условия валютного договора предусматривают совершение операций, соответствующих условиям, предусмотренным частью первой настоящего пункта.</w:t>
      </w:r>
    </w:p>
    <w:bookmarkEnd w:id="280"/>
    <w:bookmarkStart w:name="z399" w:id="281"/>
    <w:p>
      <w:pPr>
        <w:spacing w:after="0"/>
        <w:ind w:left="0"/>
        <w:jc w:val="both"/>
      </w:pPr>
      <w:r>
        <w:rPr>
          <w:rFonts w:ascii="Times New Roman"/>
          <w:b w:val="false"/>
          <w:i w:val="false"/>
          <w:color w:val="000000"/>
          <w:sz w:val="28"/>
        </w:rPr>
        <w:t>
      В случае, если клиент не проходил предварительную процедуру мониторинга и изучения по конверсионным операциям, то при совершении клиентом конверсионных операций и одновременном достижении клиентом в течение дня порогов, предусмотренных частью первой настоящего пункта, последующие заявки на приобретение иностранной валюты принимаются не менее чем за 1 рабочий день до даты совершения конверсионной операции.</w:t>
      </w:r>
    </w:p>
    <w:bookmarkEnd w:id="281"/>
    <w:bookmarkStart w:name="z400" w:id="282"/>
    <w:p>
      <w:pPr>
        <w:spacing w:after="0"/>
        <w:ind w:left="0"/>
        <w:jc w:val="both"/>
      </w:pPr>
      <w:r>
        <w:rPr>
          <w:rFonts w:ascii="Times New Roman"/>
          <w:b w:val="false"/>
          <w:i w:val="false"/>
          <w:color w:val="000000"/>
          <w:sz w:val="28"/>
        </w:rPr>
        <w:t>
      Требование, предусмотренное частью третьей настоящего пункта, не распространяется на заявки клиентов на покупку иностранной валюты, поданные в рамках сделок по приобретению ими ценных бумаг, на рефинансирование текущих займов клиентов, а также операции нерезидентов, в отношении которых проведена процедура надлежащей проверки клиента.</w:t>
      </w:r>
    </w:p>
    <w:bookmarkEnd w:id="282"/>
    <w:bookmarkStart w:name="z401" w:id="283"/>
    <w:p>
      <w:pPr>
        <w:spacing w:after="0"/>
        <w:ind w:left="0"/>
        <w:jc w:val="both"/>
      </w:pPr>
      <w:r>
        <w:rPr>
          <w:rFonts w:ascii="Times New Roman"/>
          <w:b w:val="false"/>
          <w:i w:val="false"/>
          <w:color w:val="000000"/>
          <w:sz w:val="28"/>
        </w:rPr>
        <w:t>
      Процедура мониторинга и изучения конверсионной операции включает, но не ограничивается, следующие меры из доступных источников:</w:t>
      </w:r>
    </w:p>
    <w:bookmarkEnd w:id="283"/>
    <w:bookmarkStart w:name="z402" w:id="284"/>
    <w:p>
      <w:pPr>
        <w:spacing w:after="0"/>
        <w:ind w:left="0"/>
        <w:jc w:val="both"/>
      </w:pPr>
      <w:r>
        <w:rPr>
          <w:rFonts w:ascii="Times New Roman"/>
          <w:b w:val="false"/>
          <w:i w:val="false"/>
          <w:color w:val="000000"/>
          <w:sz w:val="28"/>
        </w:rPr>
        <w:t xml:space="preserve">
      изучение источников происхождения денег для финансирования операции, в том числе путем анализа финансовой отчетности; </w:t>
      </w:r>
    </w:p>
    <w:bookmarkEnd w:id="284"/>
    <w:bookmarkStart w:name="z403" w:id="285"/>
    <w:p>
      <w:pPr>
        <w:spacing w:after="0"/>
        <w:ind w:left="0"/>
        <w:jc w:val="both"/>
      </w:pPr>
      <w:r>
        <w:rPr>
          <w:rFonts w:ascii="Times New Roman"/>
          <w:b w:val="false"/>
          <w:i w:val="false"/>
          <w:color w:val="000000"/>
          <w:sz w:val="28"/>
        </w:rPr>
        <w:t>
      надлежащую проверку бенефициарных собственников;</w:t>
      </w:r>
    </w:p>
    <w:bookmarkEnd w:id="285"/>
    <w:bookmarkStart w:name="z404" w:id="286"/>
    <w:p>
      <w:pPr>
        <w:spacing w:after="0"/>
        <w:ind w:left="0"/>
        <w:jc w:val="both"/>
      </w:pPr>
      <w:r>
        <w:rPr>
          <w:rFonts w:ascii="Times New Roman"/>
          <w:b w:val="false"/>
          <w:i w:val="false"/>
          <w:color w:val="000000"/>
          <w:sz w:val="28"/>
        </w:rPr>
        <w:t xml:space="preserve">
      проверку деловой репутации юридического лица, анализ деятельности, проверку наличия лицензии, разрешений на осуществление деятельности; </w:t>
      </w:r>
    </w:p>
    <w:bookmarkEnd w:id="286"/>
    <w:bookmarkStart w:name="z405" w:id="287"/>
    <w:p>
      <w:pPr>
        <w:spacing w:after="0"/>
        <w:ind w:left="0"/>
        <w:jc w:val="both"/>
      </w:pPr>
      <w:r>
        <w:rPr>
          <w:rFonts w:ascii="Times New Roman"/>
          <w:b w:val="false"/>
          <w:i w:val="false"/>
          <w:color w:val="000000"/>
          <w:sz w:val="28"/>
        </w:rPr>
        <w:t xml:space="preserve">
      проверку наличия и (или) отсутствия клиента в списках банка, которому было отказано в установлении деловых отношений (а равно прекращены деловые отношения)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 Закона о ПОД/ФТ/ФРОМУ; </w:t>
      </w:r>
    </w:p>
    <w:bookmarkEnd w:id="287"/>
    <w:bookmarkStart w:name="z406" w:id="288"/>
    <w:p>
      <w:pPr>
        <w:spacing w:after="0"/>
        <w:ind w:left="0"/>
        <w:jc w:val="both"/>
      </w:pPr>
      <w:r>
        <w:rPr>
          <w:rFonts w:ascii="Times New Roman"/>
          <w:b w:val="false"/>
          <w:i w:val="false"/>
          <w:color w:val="000000"/>
          <w:sz w:val="28"/>
        </w:rPr>
        <w:t>
      проверку наличия и (или) отсутствия у клиента операций с участием стран с высоким риском ОД/ФТ/ФРОМУ и стран включенных в перечень офшорных зон;</w:t>
      </w:r>
    </w:p>
    <w:bookmarkEnd w:id="288"/>
    <w:bookmarkStart w:name="z407" w:id="289"/>
    <w:p>
      <w:pPr>
        <w:spacing w:after="0"/>
        <w:ind w:left="0"/>
        <w:jc w:val="both"/>
      </w:pPr>
      <w:r>
        <w:rPr>
          <w:rFonts w:ascii="Times New Roman"/>
          <w:b w:val="false"/>
          <w:i w:val="false"/>
          <w:color w:val="000000"/>
          <w:sz w:val="28"/>
        </w:rPr>
        <w:t>
      проверку информации о контрагенте клиента, указанной в абзацах третьем, четвертом, пятом и шестом настоящей части, в открытых доступных источниках, в открытых доступных источниках;</w:t>
      </w:r>
    </w:p>
    <w:bookmarkEnd w:id="289"/>
    <w:bookmarkStart w:name="z408" w:id="290"/>
    <w:p>
      <w:pPr>
        <w:spacing w:after="0"/>
        <w:ind w:left="0"/>
        <w:jc w:val="both"/>
      </w:pPr>
      <w:r>
        <w:rPr>
          <w:rFonts w:ascii="Times New Roman"/>
          <w:b w:val="false"/>
          <w:i w:val="false"/>
          <w:color w:val="000000"/>
          <w:sz w:val="28"/>
        </w:rPr>
        <w:t>
      проверка операции на наличие признаков совершения клиентом не имеющей очевидного экономического смысла или видимой законной цели операции с деньгами и (или) иным имуществом.</w:t>
      </w:r>
    </w:p>
    <w:bookmarkEnd w:id="290"/>
    <w:bookmarkStart w:name="z409" w:id="291"/>
    <w:p>
      <w:pPr>
        <w:spacing w:after="0"/>
        <w:ind w:left="0"/>
        <w:jc w:val="both"/>
      </w:pPr>
      <w:r>
        <w:rPr>
          <w:rFonts w:ascii="Times New Roman"/>
          <w:b w:val="false"/>
          <w:i w:val="false"/>
          <w:color w:val="000000"/>
          <w:sz w:val="28"/>
        </w:rPr>
        <w:t>
      В случае направления уполномоченным органом указания с обоснованием необходимости пересмотра условий надлежащей проверки клиента с целью соблюдения процедур мониторинга и изучения подозрительных конверсионных операций, банк разрабатывает и применяет дополнительные меры надлежащей проверки клиента с учетом указания.</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части первой пункта 39 приостановлено до 12.07.2026 постановлением Правления Агентства РК по регулированию и развитию финансового рынка от 20.04.2026 </w:t>
      </w:r>
      <w:r>
        <w:rPr>
          <w:rFonts w:ascii="Times New Roman"/>
          <w:b w:val="false"/>
          <w:i w:val="false"/>
          <w:color w:val="ff0000"/>
          <w:sz w:val="28"/>
        </w:rPr>
        <w:t>№ 74</w:t>
      </w:r>
      <w:r>
        <w:rPr>
          <w:rFonts w:ascii="Times New Roman"/>
          <w:b w:val="false"/>
          <w:i w:val="false"/>
          <w:color w:val="ff0000"/>
          <w:sz w:val="28"/>
        </w:rPr>
        <w:t xml:space="preserve"> и в период приостановления данная часть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Банк посредством использования автоматизированной информационной системы выявляет клиентов - физических лиц, по текущим счетам которых проводятся расходные операции, при этом отсутствуют платежи, связанные с обеспечением жизнедеятельности клиента, коммунальные платежи, налоговые и иные платежи в бюджет:</w:t>
      </w:r>
    </w:p>
    <w:bookmarkStart w:name="z411" w:id="292"/>
    <w:p>
      <w:pPr>
        <w:spacing w:after="0"/>
        <w:ind w:left="0"/>
        <w:jc w:val="both"/>
      </w:pPr>
      <w:r>
        <w:rPr>
          <w:rFonts w:ascii="Times New Roman"/>
          <w:b w:val="false"/>
          <w:i w:val="false"/>
          <w:color w:val="000000"/>
          <w:sz w:val="28"/>
        </w:rPr>
        <w:t>
      1) проводит углубленный мониторинг движения денег по текущему счету в целях определения целесообразности присвоения клиенту высокого уровня риска и проведения в отношении него усиленных мер надлежащей проверки;</w:t>
      </w:r>
    </w:p>
    <w:bookmarkEnd w:id="292"/>
    <w:bookmarkStart w:name="z412" w:id="293"/>
    <w:p>
      <w:pPr>
        <w:spacing w:after="0"/>
        <w:ind w:left="0"/>
        <w:jc w:val="both"/>
      </w:pPr>
      <w:r>
        <w:rPr>
          <w:rFonts w:ascii="Times New Roman"/>
          <w:b w:val="false"/>
          <w:i w:val="false"/>
          <w:color w:val="000000"/>
          <w:sz w:val="28"/>
        </w:rPr>
        <w:t xml:space="preserve">
      2) в случае присвоения клиенту высокого уровня риска проводит мероприятия, предусмотренные Требованиями и нормативным правовым актом уполномоченного органа, устанавливающим порядок формирования банком системы управления рисками и внутреннего контроля, разработанным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48 Закона Республики Казахстан "О банках и банковской деятельности в Республике Казахстан".</w:t>
      </w:r>
    </w:p>
    <w:bookmarkEnd w:id="293"/>
    <w:bookmarkStart w:name="z413" w:id="294"/>
    <w:p>
      <w:pPr>
        <w:spacing w:after="0"/>
        <w:ind w:left="0"/>
        <w:jc w:val="both"/>
      </w:pPr>
      <w:r>
        <w:rPr>
          <w:rFonts w:ascii="Times New Roman"/>
          <w:b w:val="false"/>
          <w:i w:val="false"/>
          <w:color w:val="000000"/>
          <w:sz w:val="28"/>
        </w:rPr>
        <w:t xml:space="preserve">
      Требования настоящего пункта не распространяются в отношении текущих счетов, открытых в жилищных строительных сберегательных банках и (или) для целей, предусмотренных подпунктами 1), 2), 2-1), 2-3), 3), 4), 5-1), 5-2), 5-3), 7), 7-1), 8), 9) части второй </w:t>
      </w:r>
      <w:r>
        <w:rPr>
          <w:rFonts w:ascii="Times New Roman"/>
          <w:b w:val="false"/>
          <w:i w:val="false"/>
          <w:color w:val="000000"/>
          <w:sz w:val="28"/>
        </w:rPr>
        <w:t>статьи 741</w:t>
      </w:r>
      <w:r>
        <w:rPr>
          <w:rFonts w:ascii="Times New Roman"/>
          <w:b w:val="false"/>
          <w:i w:val="false"/>
          <w:color w:val="000000"/>
          <w:sz w:val="28"/>
        </w:rPr>
        <w:t xml:space="preserve"> Гражданского кодекса Республики Казахстан.</w:t>
      </w:r>
    </w:p>
    <w:bookmarkEnd w:id="294"/>
    <w:bookmarkStart w:name="z414" w:id="295"/>
    <w:p>
      <w:pPr>
        <w:spacing w:after="0"/>
        <w:ind w:left="0"/>
        <w:jc w:val="both"/>
      </w:pPr>
      <w:r>
        <w:rPr>
          <w:rFonts w:ascii="Times New Roman"/>
          <w:b w:val="false"/>
          <w:i w:val="false"/>
          <w:color w:val="000000"/>
          <w:sz w:val="28"/>
        </w:rPr>
        <w:t>
      40. При возникновении сомнений в части правомерности квалификации операции в качестве пороговой, а также при выявлении необычной, подозрительной операции или операции, имеющей характеристики, соответствующие типологиям, схемам и способам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работник банка, выявивший указанную операцию, направляет сообщение о такой операции ответственному работнику (в подразделение по ПОД/ФТ/ФРОМУ) в порядке, в форме и в сроки, установленные внутренними документами банка.</w:t>
      </w:r>
    </w:p>
    <w:bookmarkEnd w:id="295"/>
    <w:bookmarkStart w:name="z415" w:id="296"/>
    <w:p>
      <w:pPr>
        <w:spacing w:after="0"/>
        <w:ind w:left="0"/>
        <w:jc w:val="both"/>
      </w:pPr>
      <w:r>
        <w:rPr>
          <w:rFonts w:ascii="Times New Roman"/>
          <w:b w:val="false"/>
          <w:i w:val="false"/>
          <w:color w:val="000000"/>
          <w:sz w:val="28"/>
        </w:rPr>
        <w:t>
      Сообщения об операциях, указанных в части первой настоящего пункта, а также результаты их изучения, хранятся банком не менее пяти лет после совершения операции.</w:t>
      </w:r>
    </w:p>
    <w:bookmarkEnd w:id="296"/>
    <w:bookmarkStart w:name="z416" w:id="297"/>
    <w:p>
      <w:pPr>
        <w:spacing w:after="0"/>
        <w:ind w:left="0"/>
        <w:jc w:val="left"/>
      </w:pPr>
      <w:r>
        <w:rPr>
          <w:rFonts w:ascii="Times New Roman"/>
          <w:b/>
          <w:i w:val="false"/>
          <w:color w:val="000000"/>
        </w:rPr>
        <w:t xml:space="preserve"> Глава 6. Программа подготовки и обучения работников банка по вопросам ПОД/ФТ/ФРОМУ</w:t>
      </w:r>
    </w:p>
    <w:bookmarkEnd w:id="297"/>
    <w:bookmarkStart w:name="z417" w:id="298"/>
    <w:p>
      <w:pPr>
        <w:spacing w:after="0"/>
        <w:ind w:left="0"/>
        <w:jc w:val="both"/>
      </w:pPr>
      <w:r>
        <w:rPr>
          <w:rFonts w:ascii="Times New Roman"/>
          <w:b w:val="false"/>
          <w:i w:val="false"/>
          <w:color w:val="000000"/>
          <w:sz w:val="28"/>
        </w:rPr>
        <w:t>
      41. Целью Программы подготовки и обучения работников по вопросам ПОД/ФТ/ФРОМУ (далее – Программа обучения) является получение работниками банка знаний и формирование навыков, необходимых для исполнения ими требований законодательства в сфере ПОД/ФТ/ФРОМУ, а также правил внутреннего контроля и иных внутренних документов банка в сфере ПОД/ФТ/ФРОМУ.</w:t>
      </w:r>
    </w:p>
    <w:bookmarkEnd w:id="298"/>
    <w:bookmarkStart w:name="z418" w:id="299"/>
    <w:p>
      <w:pPr>
        <w:spacing w:after="0"/>
        <w:ind w:left="0"/>
        <w:jc w:val="both"/>
      </w:pPr>
      <w:r>
        <w:rPr>
          <w:rFonts w:ascii="Times New Roman"/>
          <w:b w:val="false"/>
          <w:i w:val="false"/>
          <w:color w:val="000000"/>
          <w:sz w:val="28"/>
        </w:rPr>
        <w:t xml:space="preserve">
      42. Программа обучения разрабатывается в соответствии с требованиями к субъектам финансового мониторинга по подготовке и обучению в сфере ПОД/ФТ/ФРОМУ, указанными в </w:t>
      </w:r>
      <w:r>
        <w:rPr>
          <w:rFonts w:ascii="Times New Roman"/>
          <w:b w:val="false"/>
          <w:i w:val="false"/>
          <w:color w:val="000000"/>
          <w:sz w:val="28"/>
        </w:rPr>
        <w:t>пункте 8</w:t>
      </w:r>
      <w:r>
        <w:rPr>
          <w:rFonts w:ascii="Times New Roman"/>
          <w:b w:val="false"/>
          <w:i w:val="false"/>
          <w:color w:val="000000"/>
          <w:sz w:val="28"/>
        </w:rPr>
        <w:t xml:space="preserve"> статьи 11 Закона о ПОД/ФТ/ФРОМУ.</w:t>
      </w:r>
    </w:p>
    <w:bookmarkEnd w:id="2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