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1344" w14:textId="f4b1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отдельных норм некоторых нормативных правовых актов Республики Казахстан по вопросам регулирования финансового рынка и внесении изменения в постановление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марта 2020 года № 19. Зарегистрировано в Министерстве юстиции Республики Казахстан 23 марта 2020 года № 20159.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законами Республики Казахстан от 31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кредитных бюро и формировании кредитных историй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Указами Президента Республики Казахстан от 15 марта 2020 года № 285 "</w:t>
      </w:r>
      <w:r>
        <w:rPr>
          <w:rFonts w:ascii="Times New Roman"/>
          <w:b w:val="false"/>
          <w:i w:val="false"/>
          <w:color w:val="000000"/>
          <w:sz w:val="28"/>
        </w:rPr>
        <w:t>О введении чрезвычайного положения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марта 2020 года № 286 "</w:t>
      </w:r>
      <w:r>
        <w:rPr>
          <w:rFonts w:ascii="Times New Roman"/>
          <w:b w:val="false"/>
          <w:i w:val="false"/>
          <w:color w:val="000000"/>
          <w:sz w:val="28"/>
        </w:rPr>
        <w:t>О мерах по обеспечению социально-экономической стабильности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Агентства Республики Казахстан по регулированию и развитию финансового рынка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14794, опубликовано 24 февраля 2017 года в Эталонном контрольном банке нормативных правовых актов Республики Казахстан) приостановить с 30 марта 2020 года до 30 сентября 2020 года включительно действие следующих норм: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значениях и методике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38, установив, что в период приостановления данный подпункт действует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негосударственные долговые ценные бумаги, выпущенные международными финансовыми организациями, имеющими международный рейтинг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активов страховой (перестраховочной) организации с учетом их классификации по качеству и ликвидности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высоколиквидных активов страховой (перестраховочной)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 (зарегистрировано в Реестре государственной регистрации нормативных правовых актов под № 15115, опубликовано 6 июня 2017 года в Эталонном контрольном банке нормативных правовых актов Республики Казахстан) внести следующее изменение: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предоставления кредитного отчета, утвержденных указанным постановлением: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Кредитный отчет, содержащий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предоставляется кредитным бюро получателю кредитного отчета, имеющему право на его получение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на электронном или бумажном носителе, при наличии согласия субъекта кредитной истории на выдачу кредитного отчета из кредитного бюро,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утвержденных настоящим постановлением.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Кредитное бюро обеспечивает указание в кредитном отчете статуса кредита "реабилитирован", который присваивается кредиту, по которому имеется (была допущена) просроченная задолженность свыше девяноста календарных дней, в следующих случаях: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двенадцати календарных месяцев после погашения задолженности по кредиту;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кредитной истории погасил свыше пятидесяти процентов суммы задолженности, имевшейся на дату реструктуризации или рефинансирования, и не допускал просрочек на срок свыше тридцати календарных дней после реструктуризации или рефинансирования кредита в течение последних двенадцати последовательных календарных месяцев;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погашения просроченной свыше девяноста календарных дней задолженности, субъект кредитной истории не допускал просрочек на срок свыше тридцати календарных дней в течение последних двенадцати последовательных календарных месяцев.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присвоении кредиту статуса "реабилитирован" кредитное бюро обеспечивает отражение в кредитном отчете следующей информации о количестве дней просрочки по кредиту: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реструктуризации или рефинансировании кредита – количество дней просрочки, возникшей после даты реструктуризации или рефинансирования кредита;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иных случаях – в размере нуля.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под кредитом понимаются банковские займы и микрокредиты.".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15886, опубликовано 25 октября 2017 года в Эталонном контрольном банке нормативных правовых актов Республики Казахстан) приостановить с 30 марта 2020 года до 30 сентября 2020 года включительно действие следующих норм: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значениях и методиках расчетов пруденциальных нормативов и иных обязательных к соблюдению норм и лимитов, размере капитала банка, утвержденных указанным постановлением: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подпункт действует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нетвердые виды залога - имущество и деньги, поступающие в будущем (за исключением прав требований к государственному партнеру по денежным поступлениям, перечисляемым на счет, предназначенный для зачисления компенсации инвестиционных затрат, по договору государственно-частного партнерства, заключенному в соответствии с законодательством Республики Казахстан, являющимся залогом по договору банковского займа, условия которого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Нормативов, по денежным поступлениям в виде гарантии потребления определенного объема товаров и (или) услуг, производимых в ходе реализации проекта государственно-частного партнерства, а также денег, поступающих в будущем по off-take контракту, являющемуся залогом по договору банковского займа, имущества, являющегося обеспечением по синдицированным займам при соответствии условиям,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Нормативов), в том числе по договорам долевого участия (за исключением денег, поступающих по договорам, заключенным с компаниями с государственным участием (субъектами квазигосударственного сектора), договоры страхования (за исключением договоров страхования, содержащих пункты о безусловном и безотзывном исполнении обязательств, заключенных со страховыми организациями, имеющими рейтинг не ниже "ВВ+" рейтингового агентства Standard&amp;Poor's или рейтинг агентств Moody's Investors Service, Fitch и A.M. Best (далее - другие рейтинговые агентства), договоров страхования, условия которых предусмотрены в пункте 2-1 Нормативов), гарантии физических или юридических лиц (за исключением гарантий юридических лиц, имеющих кредитный рейтинг не ниже "ВВ+" рейтингового агентства Standard&amp;Poor's или рейтинг аналогичного уровня одного из других рейтинговых агентств, гарантий банков второго уровня, имеющих кредитный рейтинг не ниже "В-" рейтингового агентства Standard&amp;Poor's или других рейтинговых агентств, а также гарантий, выданных национальными управляющими холдингами и их дочерними организациями), нематериальные активы, доли участия в уставном капитале или ценные бумаги, не включенные в официальный список организаторов торгов Республики Казахстан и (или) организаторов торгов, признаваемых международными фондовыми биржами, (за исключением принятых в залоговое обеспечение долей участия в уставном капитале и (или) ценных бумаг юридических лиц, у которых отношение задолженности по займам, выданным на цели, не связанные с финансированием оборотных средств, к прибыли до вычета расходов по выплате начисленных вознаграждений, налоговых отчислений и начисленной амортизации (EBITDA) составляет не более 4), бумажные зерновые расписки, залоговое обеспечение, находящееся за пределами Республики Казахстан (за исключением залогового обеспечения, находящегося в странах Евразийского Экономического Союза, при наличии заключения юридических консультантов или специалистов дочерних организаций банка согласно праву указанных стран, подтверждающих надлежащее оформление залогового обеспечения);";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2-2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пункт действует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Деньги, поступающие в будущем по off-take контракту, исключаются из нетвердых видов залога в случае соблюдения следующих условий: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заказчиком является: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более 50 (пятидесяти) процентов голосующих акций (долей участия в уставном капитале) которого прямо или косвенно принадлежат государству или национальному управляющему холдингу, либо;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учреждение, либо;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с рейтингом не ниже "ВВ+" рейтингового агентства Standard &amp; Poor's или других рейтинговых агентств, либо;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крупное системообразующее предприятие, либо;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не менее 70 (семидесяти) процентов доходов которого в течение последних 2 (двух) лет формируются лицами, указанными в абзацах втором, третьем, четвертом, пятом и шестом настоящего подпункта;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условиями контракта предусматривается обязательное исполнение заказчиком своих обязательств перед производителем (поставщиком) при надлежащем исполнении производителем (поставщиком) обязательств, принятых по контракту;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производителя (поставщика) - заемщика имеется положительная кредитная история по данным кредитного бюро, выражающаяся в отсутствии просроченной задолженности сроком более 30 (тридцати) календарных дней за последние 2 (два) года.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Нормативов к крупным системообразующим предприятиям относятся предприятия, соответствующие следующим критериям: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выручка от реализации продукции (оказания услуг) составляет не менее 50 (пятидесяти) миллиардов тенге ежегодно за последние 2 (два) года;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отчисления составляют не менее 3 (трех) миллиардов тенге ежегодно за последние 2 (два) года.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являющееся обеспечением по синдицированным займам, исключается из нетвердых видов залога в случае соблюдения следующих условий: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организатором (банком-агентом) является банк, имеющий долговой рейтинг не ниже "ВВ+" агентства Standard &amp; Poor's или рейтинг аналогичного уровня одного из других рейтинговых агентств;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финансирования организатором составляет не менее 50 (пятидесяти) процентов от суммы синдицированного займа;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синдицированный заем выделяется на инвестиционные цели по строительству производственных объектов;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предусматривается безубыточность проектной компании и положительные денежные потоки от операционной и финансовой деятельности в период после введения объекта строительства в эксплуатацию и до окончания срока финансирования;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синдицированный заем выдается на срок не менее 7 (семи) лет.";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57, установив, что в период приостановления данный подпункт действует в следующей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требований по корреспондентским счетам к банкам-резидентам Республики Казахстан и банкам-нерезидентам Республики Казахстан, взвешенных с учетом кредитного риска в соответствии с Таблицей активов банка, взвешенных по степени кредитного риска вложений,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минусом суммы сформированных в соответствии с МСФО резервов, а также суммы обеспечения по обязательствам заемщика в виде: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вкладов, предоставленных в распоряжение банка в качестве обеспечения данного обязательства;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 Республики Казахстан, выпущенных Правительством Республики Казахстан и Национальным Банком;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ценных бумаг, выпущенных центральными правительствами иностранных государств, имеющих суверенный рейтинг не ниже "АА" по международной шкале агентства Standard &amp; Poor's или рейтинговую оценку аналогичного уровня одного из других рейтинговых агентств;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аффинированных драгоценных металлов;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Правительства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 акционерного общества "Фонд национального благосостояния "Самрук-Казына", акционерного общества "Национальный управляющий холдинг "Байтерек" и акционерного общества "Национальный управляющий холдинг "КазАгро";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банком и предоставленных в качестве обеспечения по приобретенным банком ценным бумагам, эмитентом по которым является акционерное общество "Фонд национального благосостояния "Самрук-Казына", акционерное общество "Национальный управляющий холдинг "Байтерек", либо их дочерние организации и по которым у банка имеется право на безусловное взыскание такого обеспечения.";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подпункт действует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срочные депозиты в Национальном Банке;";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74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данный пункт действует в следующей редакции: 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Высококачественными ликвидными активами первого уровня признаются активы, удовлетворяющие условиям,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 и являющиеся: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наличными деньгами;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депозитами в Национальном Банке;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требованиями к Правительству Республики Казахстан, Национальному Банку, в том числе ценными бумагами, гарантированными Правительством Республики Казахстан, Национальным Банком, а также ценными бумагами, выпущенными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требованиями к центральным правительствам иностранных государств и центральным банкам иностранных государств, к международным финансовым организациям, в том числе ценными бумагами, гарантированными правительствами иностранных государств и центральными банками иностранных государств, международными финансовыми организациями, находящимися в свободном обращении на международных фондовых биржах,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и удовлетворяющими каждому из следующих условий: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относятся к первой группе активов, взвешиваемых по степени кредитного риска 0 (ноль) процентов в соответствии с Таблицей активов банка, взвешенных по степени кредитного риска вложений,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являются обязательствами финансовых организаций или аффилиированных с ними организаций;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требованиями к центральным правительствам иностранных государств и центральным банкам иностранных государств в виде ценных бумаг, номинированных в валюте страны-эмитента,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(нуля) процентов в соответствии с Таблицей активов банка, взвешенных по степени кредитного риска вложений, согласно приложению 5 к Нормативам;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по корреспондентским счетам к банкам-нерезидентам Республики Казахстан, имеющим долгосрочный рейтинг не ниже "А-" агентства Standard &amp; Poor's или рейтинг аналогичного уровня одного из других рейтинговых агентств.";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Руководства по формированию провизий (резервов) под обесценение активов банка в виде займов и дебиторской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данный абзац действует в следующей редакции: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настоящего подпункта не признается событием, являющимся объективным подтверждением обесценения займа, реструктуризация, проведенная в целях реализации государственных программ, реструктуризация, проведенная с отсрочкой платежа по займу, предоставленной в период с 16 марта по 15 июня 2020 года, а также реструктуризация в связи с финансовыми затруднениями заемщика, при условии отсутствия у заемщика просрочки платежей по займу более 30 (тридцати) календарных дней в течение последних 12 (двенадцати) месяцев до введения чрезвычайного положения и отсутствия факта проведения реструктуризации за последние 12 (двенадцать) месяцев до введения чрезвычайного положения, связанной с финансовыми затруднениями заемщика;";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 ы активов банка, взвешенных по степени кредитного риска вложений,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лимитах открытой валютной позиции, утвержденных указанным постановлением: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установив, что в период приостановления данная часть действует в следующей редакции: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Правилами устанавливаются следующие лимиты открытой валютной позиции: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 открытой валютной позиции (длинной и короткой) по иностранным валютам стран, имеющих суверенный рейтинг не ниже "А" агентства Standard &amp; Poor's или рейтинг аналогичного уровня агентств Moody's Investors Service и Fitch (далее - другие рейтинговые агентства), и валюте "евро", а также аффинированным драгоценным металлам в размере, не превышающем 12,5 (двенадцать целых пять десятых) процента величины собственного капитала банка, за исключением длинной валютной позиции по иностранным валютам стран, имеющих суверенный рейтинг не ниже "А" агентства Standard &amp; Poor's или рейтинг аналогичного уровня других рейтинговых агентств, и валюте "евро";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длинной валютной позиции по иностранным валютам стран, имеющих суверенный рейтинг не ниже "А" агентства Standard &amp; Poor's или рейтинг аналогичного уровня других рейтинговых агентств, и валюте "евро", в размере, не превышающем 7,5 (семь целых пять десятых) процента величины собственного капитала банка;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открытой валютной позиции (длинной и короткой) по иностранным валютам стран, имеющих суверенный рейтинг ниже "А" агентства Standard &amp; Poor's или рейтинг аналогичного уровня одного из других рейтинговых агентств, в размере, не превышающем 5 (пяти) процентов величины собственного капитала банка;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 валютной нетто-позиции в размере, не превышающем 12,5 (двенадцать целых пять десятых) процентов величины собственного капитала банка.".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Агентства РК по регулированию и развитию финансового рынка от 18.06.2020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Правления Агентства РК по регулированию и развитию финансового рынка от 18.06.2020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79 "Об установлении видов пруденциальных нормативов, а также показателей, характеризующих соблюдение их значений для организаций, осуществляющих управление инвестиционным портфелем, утверждении Правил расчета значений пруденциальных нормативов, подлежащих соблюдению организациями, осуществляющими управление инвестиционным портфелем" (зарегистрировано в Реестре государственной регистрации нормативных правовых актов под № 17008, опубликовано 12 июня 2018 года в Эталонном контрольном банке нормативных правовых актов Республики Казахстан) приостановить с 30 марта 2020 года до 30 сентября 2020 года включительно действие следующей нормы: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значений пруденциальных нормативов, подлежащих соблюдению организациями, осуществляющими управление инвестиционным портфелем, утвержденных указанным постановлением: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расчета значений пруденциальных нормативов управляющего инвестиционным портфелем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80 "Об установлении видов пруденциальных нормативов, а также показателей, характеризующих соблюдение их значений, для организаций, осуществляющих брокерскую и (или) дилерскую деятельность на рынке ценных бумаг, утверждении Правил расчета значений пруденциальных нормативов, подлежащих соблюдению организациями, осуществляющими брокерскую и (или) дилерскую деятельность на рынке ценных бумаг" (зарегистрировано в Реестре государственной регистрации нормативных правовых актов под № 17005, опубликовано 13 июня 2018 года в Эталонном контрольном банке нормативных правовых актов Республики Казахстан) приостановить с 30 марта 2020 года до 30 сентября 2020 года включительно действие следующей нормы: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значений пруденциальных нормативов, подлежащих соблюдению организациями, осуществляющими брокерскую и (или) дилерскую деятельность на рынке ценных бумаг, утвержденных указанным постановлением: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расчета значений пруденциальных нормативов организации, осуществляющей брокерскую и (или) дилерскую деятельность на рынке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8 настоящего постановления.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вводится в действие с 30 марта 2020 года и подлежит официальному опубликованию. 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2020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страховой группы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лимитов</w:t>
            </w:r>
          </w:p>
        </w:tc>
      </w:tr>
    </w:tbl>
    <w:bookmarkStart w:name="z1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страховой (перестраховочной) организации с учетом их классификации по качеству и ликвидности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995"/>
        <w:gridCol w:w="73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пути, в банках второго уровня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  <w:bookmarkEnd w:id="84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страховой (перестраховочной) организации)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2020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страховой группы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лимитов</w:t>
            </w:r>
          </w:p>
        </w:tc>
      </w:tr>
    </w:tbl>
    <w:bookmarkStart w:name="z11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высоколиквидных активов страховой (перестраховочной) организации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995"/>
        <w:gridCol w:w="73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  <w:bookmarkEnd w:id="86"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рейтинговую оценку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"А+" агентства Standard &amp; Poor's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Standard &amp; Poor's или рейтинг аналогичного уровня одного из других рейтинговых агентств, или рейтинг не ниже "kzAAA"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Standard &amp; Poor's или рейтинг аналогичного уровня одного из других рейтинговых агентств, или рейтинг от "kzAA+" до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Standard &amp; Poor's или рейтинговой оценкой аналогичного уровня одного из других рейтинговых агентств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- всего, в том числе: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2020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Правления Агентства РК по регулированию и развитию финансового рынка от 18.06.2020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217"/>
        <w:gridCol w:w="50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и иные требования к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 и Алматы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 и Алматы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"А" до "ВВВ+"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 выданных физическим лицам, указанных в строках 77, 80 и 81 настоящей таблицы)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 согласно Предпринимательскому кодексу Республики Казахстан от 29 октября 2015 года, соответствующие следующим критериям: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сумма займа не превышает 0,2 (ноль целых две десятых) процента от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–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синдиката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"А" до "ВВВ+"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"ВВ+" до "В+"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"ВВ+" до "ВВ"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организациям-резидентам, имеющим долговой рейтинг ниже "ВВВ+"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по 31 декабря 2019 года ежемесячно при мониторинге займов: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уровень коэффициента долговой нагрузки заемщика, рассчитанного в соответствии с постановлением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организациями", зарегистрированным в Реестре государственной регистрации нормативных правовых актов под № 9125,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ежемесячном мониторинге займов отсутствует информация для расчета, указанная в подпункте 1) или 2) настоящей строки.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80 настоящей таблицы и беззалоговых потребительских займов, указанных в приложении 5-1 к Нормативам)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организациях-резидентах, имеющих долговой рейтинг ниже "ВВВ+"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"ВВВ" до "В+"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"В+"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МСФО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11 Нормативов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"В+"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Таблице активов 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взвешенных по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1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87"/>
    <w:bookmarkStart w:name="z1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-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 за минусом скорректированной стоимости обеспечения.</w:t>
      </w:r>
    </w:p>
    <w:bookmarkEnd w:id="88"/>
    <w:bookmarkStart w:name="z1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89"/>
    <w:bookmarkStart w:name="z1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90"/>
    <w:bookmarkStart w:name="z1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91"/>
    <w:bookmarkStart w:name="z1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92"/>
    <w:bookmarkStart w:name="z1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93"/>
    <w:bookmarkStart w:name="z1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"Самрук-Қазына", "Национальный управляющий холдинг "Байтерек" и "Национальный управляющий холдинг "КазАгро", сумма которой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94"/>
    <w:bookmarkStart w:name="z1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"Самрук-Қазына", "Национальный управляющий холдинг "Байтерек" и "Национальный управляющий холдинг "КазАгро" равняется 95 (девяноста пяти) процентам суммы гарантии.</w:t>
      </w:r>
    </w:p>
    <w:bookmarkEnd w:id="95"/>
    <w:bookmarkStart w:name="z1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96"/>
    <w:bookmarkStart w:name="z1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97"/>
    <w:bookmarkStart w:name="z1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98"/>
    <w:bookmarkStart w:name="z1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99"/>
    <w:bookmarkStart w:name="z1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100"/>
    <w:bookmarkStart w:name="z1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101"/>
    <w:bookmarkStart w:name="z1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102"/>
    <w:bookmarkStart w:name="z1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103"/>
    <w:bookmarkStart w:name="z1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долговой рейтинг не ниже "АА-" агентства Standard &amp; Poor's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104"/>
    <w:bookmarkStart w:name="z1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105"/>
    <w:bookmarkStart w:name="z1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106"/>
    <w:bookmarkStart w:name="z1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107"/>
    <w:bookmarkStart w:name="z1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108"/>
    <w:bookmarkStart w:name="z1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займом понимается заем,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109"/>
    <w:bookmarkStart w:name="z1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110"/>
    <w:bookmarkStart w:name="z1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2020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</w:t>
            </w:r>
          </w:p>
        </w:tc>
      </w:tr>
    </w:tbl>
    <w:bookmarkStart w:name="z36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управляющего инвестиционным портфелем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735"/>
        <w:gridCol w:w="241"/>
        <w:gridCol w:w="508"/>
        <w:gridCol w:w="24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управляющего инвестиционным портфелем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счетах в организациях-нерезидентах Республики Казахстан, осуществляющих функции,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"А+"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управляющего инвестиционным портфелем)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управляющего инвестиционным портфелем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управляющего инвестиционным портфелем в виде недвижимого имущества в сумме, не превышающей 5 (пяти) процентов от суммы активов по балансу управляющего инвестиционным портфелем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2020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пруденциальных нормативов,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(или)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</w:t>
            </w:r>
          </w:p>
        </w:tc>
      </w:tr>
    </w:tbl>
    <w:bookmarkStart w:name="z37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значений пруденциальных нормативов организации, осуществляющей брокерскую и (или) дилерскую деятельность на рынке ценных бумаг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735"/>
        <w:gridCol w:w="241"/>
        <w:gridCol w:w="508"/>
        <w:gridCol w:w="24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счетах в организациях-нерезидентах Республики Казахстан, осуществляющих функции,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59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  <w:bookmarkEnd w:id="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"В+" по международной шкале агентства Standard &amp; Poor's или рейтинг аналогичного уровня одного из других рейтинговых агентств, или рейтинг не ниже "kzBBB"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"В" до "В-" по международной шкале агентства Standard &amp; Poor's или рейтинг аналогичного уровня одного из других рейтинговых агентств, или рейтинг от "kzBBB-"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"А+"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"ВВ+"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 иностранных государств, имеющих суверенный рейтинг от "ВВ" до "В+" по международной шкале агентства Standard &amp; Poor's или рейтинг аналогичного уровня одного из других рейтинговых агентств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"В" до ""В-"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"ВВ+"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негосударственные долговые ценные бумаги иностранных эмитентов, имеющие (эмитент которых имеет) рейтинговую оценку от "ВВ" до "В+" по международной шкале агентства Standard &amp; Poor's или рейтинг одного из других рейтинговых агентств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"В" до "В-"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активов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активов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"ВВ" до "В+"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