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a354" w14:textId="db6a3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31 мая 2017 года № 375 "Об утверждении Правил перевода осужденного для поддержания социально полезных связей"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27 февраля 2020 года № 171. Зарегистрирован в Министерстве юстиции Республики Казахстан 4 марта 2020 года № 20089.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31 мая 2017 года № 375 "Об утверждении Правил перевода осужденного для поддержания социально полезных связей" (зарегистрирован в Реестре государственной регистрации нормативных правовых актов за № 15332, опубликован 20 июля 2017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перевода осужденного для поддержания социально полезных связей,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При рассмотрении заявления соблюдаются следующие основные критерии: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отрицательной степени поведения осужденного;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положительной степени поведения осужденного, переведенного по подпункту 4)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88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документов, подтверждающих социально полезную связь;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поддержания социально полезной связи через свидания, переписки, телефонных переговоров, направлением посылок (бандеролей).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соответствующего вида учреждения;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регистрации родственников по месту жительства не менее шести месяцев;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мест в учреждении, в пределах утвержденного лимита для этого учреждения.".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 "___________ 2019 года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