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e2f8" w14:textId="709e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и Правил ее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февраля 2020 года № 162. Зарегистрирован в Министерстве юстиции Республики Казахстан 21 февраля 2020 года № 20054.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июля 2016 года № 389 "Об утверждении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и Правил ее составления" (зарегистрирован в Реестре государственной регистрации нормативных правовых актов под № 14175, опубликован 5 октября 2016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Требование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подтверждении расходов на погашение вознаграждения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ипотечным жилищным займам, полученным физическим лицом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приобретение жилья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за период с__ 20__ года по __ 20__ года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банка или организации, осуществляющей отдельные виды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банка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ипотечного жилищного займа с банком или организацией, осуществляющей отдельные виды банковских операций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погашения ипотечного жилищного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 оплаты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банка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осуществляющей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номер телефона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требования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ипотечным жилищным 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физическим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Требования органов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</w:t>
      </w:r>
      <w:r>
        <w:br/>
      </w:r>
      <w:r>
        <w:rPr>
          <w:rFonts w:ascii="Times New Roman"/>
          <w:b/>
          <w:i w:val="false"/>
          <w:color w:val="000000"/>
        </w:rPr>
        <w:t>о подтверждении расходов на погашение вознаграждения по ипотечным</w:t>
      </w:r>
      <w:r>
        <w:br/>
      </w:r>
      <w:r>
        <w:rPr>
          <w:rFonts w:ascii="Times New Roman"/>
          <w:b/>
          <w:i w:val="false"/>
          <w:color w:val="000000"/>
        </w:rPr>
        <w:t>жилищным займам,</w:t>
      </w:r>
      <w:r>
        <w:br/>
      </w:r>
      <w:r>
        <w:rPr>
          <w:rFonts w:ascii="Times New Roman"/>
          <w:b/>
          <w:i w:val="false"/>
          <w:color w:val="000000"/>
        </w:rPr>
        <w:t>полученным физическим лицом на приобретение жилья в Республике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 (далее – Требование) включает в себя следующие данные: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договора ипотечного жилищного займа с банком или организацией, осуществляющей отдельные виды банковских операций;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номер договора ипотечного жилищного займа с банком или организацией, осуществляющей отдельные виды банковских операций;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сумма оплаты вознаграждения по графику погашения ипотечного жилищного займа, в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оплаты вознаграждения по графику погашения ипотечного жилищного займа;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фактически оплаченная сумма вознаграждения за отчетный период, в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фактической оплаты.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заверяется электронной цифровой подписью руководителя банка или организации, осуществляющей отдельные виды банковских операций.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 формы требования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государственных доходов о подтверждении расходов</w:t>
      </w:r>
      <w:r>
        <w:br/>
      </w:r>
      <w:r>
        <w:rPr>
          <w:rFonts w:ascii="Times New Roman"/>
          <w:b/>
          <w:i w:val="false"/>
          <w:color w:val="000000"/>
        </w:rPr>
        <w:t>на погашение вознаграждения по ипотечным жилищным займам,</w:t>
      </w:r>
      <w:r>
        <w:br/>
      </w:r>
      <w:r>
        <w:rPr>
          <w:rFonts w:ascii="Times New Roman"/>
          <w:b/>
          <w:i w:val="false"/>
          <w:color w:val="000000"/>
        </w:rPr>
        <w:t>полученным физическим лицом на приобретение жилья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разработаны в соответствии с подпунктом 3)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определяют порядок составления банками или организациями, осуществляющими отдельные виды банковских операций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 (далее – Требование).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Требования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составляется банками или организациями, осуществляющими отдельные виды банковских операций: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состоящими на регистрационном учете в качестве электронного налогоплательщика – электронным способом по информационно-коммуникационной сети, обеспечивающей гарантированную доставку сообщений, и заверяются электронной цифровой подписью руководителя;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состоящими на регистрационном учете в качестве электронного налогоплательщика – в явочном порядке или по почте заказным письмом с уведомлением.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невозможности составления Требования по информационно-коммуникационной сети, а также в случае возникновения технических ошибок Требование составляется и представляется в электронном виде в формате "Microsoft Excel" либо "Microsoft Access".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 заполнением сведений, подтверждающих расходы на погашение вознаграждения по ипотечным жилищным займам, полученным физическим лицом на приобретение жилья в Республике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представляются отдельно в разрезе каждого займа.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