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7587" w14:textId="37f7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17 февраля 2020 года № 42. Зарегистрирован в Министерстве юстиции Республики Казахстан 20 февраля 2020 года № 20048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8918, опубликован 15 февраля 2014 года в газете "Казахстанская правда" за № 32 (27653))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Требования подпунктов 3) и 4) пункта 5 настоящих Правил не распространяются на суда, осуществляющие научные исследования, на суда выполняющие аварийно-спасательные работы, регулярные грузопассажирские перевозки (паромы),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нерестовый период устанавливаются следующие ограничения к эксплуатации судов: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подвесных моторов судов для физических и юридических лиц на правах личной собственности не более 20 лошадиных сил (далее - л.с);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рыбного хозяйства осуществляющих промысловое рыболовство на Жайык-Каспийском бассейне - не более 40 л.с.;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