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1762" w14:textId="e2e1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здравоохранения Республики Казахстан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7 февраля 2020 года № ҚР ДСМ-8/2020. Зарегистрирован в Министерстве юстиции Республики Казахстан 10 февраля 2020 года № 20000. Утратил силу приказом Министра здравоохранения Республики Казахстан от 27 ноября 2020 года № ҚР ДСМ-210/2020.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здравоохранения РК от 27.11.2020 </w:t>
      </w:r>
      <w:r>
        <w:rPr>
          <w:rFonts w:ascii="Times New Roman"/>
          <w:b w:val="false"/>
          <w:i w:val="false"/>
          <w:color w:val="00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Кодекса Республики Казахстан от 18 сентября 2009 года "О здоровье народа и системе здравоохранения"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16685, опубликован 24 апреля 2018 года в Эталонном контрольном банке нормативных правовых актов Республики Казахстан) следующее изменение: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стоимости фармацевтических услуг субъектам в сфере обращения лекарственных средств и медицинских изделий,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"5. Оплата стоимости фармацевтических услуг единому дистрибьютору за фактически оказанные фармацевтические услуги субъектами или организациями здравоохранения, оказывающими амбулаторное лекарственное обеспечение, осуществляется фондом за счет трансфертов из республиканского бюджета на основании договоров закупа услуг в пределах средств, предусмотренных планами финансирования бюджетных программ (подпрограмм) по обязательствам и платежам администратора на соответствующий финансовый год, и (или) за счет активов фонда, а также за фармацевтические услуги, оказанные в рамках гарантированного объема бесплатной медицинской помощи и в системе обязательного социального медицинского страхования в последний месяц предшествующего финансового года - за счет бюджетных средств текущего финансового года и активов фонда.".</w:t>
      </w:r>
    </w:p>
    <w:bookmarkEnd w:id="3"/>
    <w:bookmarkStart w:name="z10" w:id="4"/>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Надырова К.Т.</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с 1 января 2020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