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80cb" w14:textId="a078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8 июля 2016 года № 304 "Об утверждении формы справки о происхождении вылова"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января 2020 года № 18. Зарегистрирован в Министерстве юстиции Республики Казахстан 27 января 2020 года № 19932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за № 14117, опубликован 23 августа 2016 года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происхождении вылова,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(ведомство уполномоченного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 уполномоченного органа)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происхождении вылова №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физического лица или 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руководителя)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рыб/других водных животных из естественной среды обитания/выращенных в искусственных условиях/ в рамках мелиоративного лова (нужное указать)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76"/>
        <w:gridCol w:w="639"/>
        <w:gridCol w:w="3467"/>
        <w:gridCol w:w="701"/>
        <w:gridCol w:w="514"/>
        <w:gridCol w:w="2957"/>
        <w:gridCol w:w="320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вылова (водоема, участка)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(или) других водных животных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квота/лимит с 1 июля 20__ года по 1 июля 20 ___года (тонна) (для рыб и (или) других водных животных из естественной среды обитания)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организации, занимающейся искусственным разведением (тонна)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мелиоративного лова (тонна)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объем вылова на день обращения по состоянию на "___" _______20__ года (тонна)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состоянию на "___" ___________ 20__ года (тонна)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охраны, воспроизводства и использования животного мира подтверждает происхождение вылова рыб/других водных животных из естественной среды обитания/выращенных в искусственных условиях/ в рамках мелиоративного лова (нужное указать):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4385"/>
        <w:gridCol w:w="6377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(или) других водных животных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Подтверждаемый объем рыб и (или) других водных животных (тонна)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Справка о происхождении вылова действует в течение одного года со дня ее выдачи. Дата выдачи "___" ________ 20___ года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руководителя территориального</w:t>
      </w:r>
      <w:r>
        <w:br/>
      </w:r>
      <w:r>
        <w:rPr>
          <w:rFonts w:ascii="Times New Roman"/>
          <w:b/>
          <w:i w:val="false"/>
          <w:color w:val="000000"/>
        </w:rPr>
        <w:t>подразделения ведомства уполномоченного органа, под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