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6ab0" w14:textId="f0f6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18 марта 2019 года № 25-2. Зарегистрировано Департаментом юстиции Западно-Казахстанской области 1 апреля 2019 года № 5598.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 декабря 2014 года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2019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Бокейординского районного маслихата Западно-Казахстанской области от 16.09.2019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