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6d1f3" w14:textId="7c6d1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Западно-Казахстанской области от 15 марта 2018 года №57 "Об утверждении регламента государственной услуги "Субсидирование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29 апреля 2019 года № 100. Зарегистрировано Департаментом юстиции Западно-Казахстанской области 30 апреля 2019 года № 5647. Утратило силу постановлением акимата Западно-Казахстанской области от 20 мая 2020 года № 109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Западно-Казахстанской области от 20.05.2020 </w:t>
      </w:r>
      <w:r>
        <w:rPr>
          <w:rFonts w:ascii="Times New Roman"/>
          <w:b w:val="false"/>
          <w:i w:val="false"/>
          <w:color w:val="ff0000"/>
          <w:sz w:val="28"/>
        </w:rPr>
        <w:t>№ 109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>, от 15 апреля 2013 года "</w:t>
      </w:r>
      <w:r>
        <w:rPr>
          <w:rFonts w:ascii="Times New Roman"/>
          <w:b w:val="false"/>
          <w:i w:val="false"/>
          <w:color w:val="000000"/>
          <w:sz w:val="28"/>
        </w:rPr>
        <w:t>О государственных услугах"</w:t>
      </w:r>
      <w:r>
        <w:rPr>
          <w:rFonts w:ascii="Times New Roman"/>
          <w:b w:val="false"/>
          <w:i w:val="false"/>
          <w:color w:val="000000"/>
          <w:sz w:val="28"/>
        </w:rPr>
        <w:t xml:space="preserve">, акимат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15 марта 2018 года №57 "Об утверждении регламента государственной услуги "Субсидирование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комплекса" (зарегистрированное в Реестре государственной регистрации нормативных правовых актов №5110, опубликованное 13 апреля 2018 года в Эталонном контрольном банке нормативных правовых актов Республики Казахстан) следующее изменение: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регламент государственной услуги "Субсидирование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комплекса", утвержденный указанным постановлением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Государственному учреждению "Управление сельского хозяйства Западно-Казахстанской области" (Есенгалиев Б.А.) обеспечить государственную регистрацию данного постановления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постановления возложить на первого заместителя акима области Искалиева Г.Н.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 апреля 2019 года №100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 марта 2018 года №57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комплекса"</w:t>
      </w:r>
    </w:p>
    <w:bookmarkEnd w:id="6"/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 Общие положения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Государственная услуга "Субсидирование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комплекса" (далее - государственная услуга) оказывается государственным учреждением "Управление сельского хозяйства Западно-Казахстанской области" (далее – услугодатель)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утвержденным приказом Заместителя Премьер-Министра Республики Казахстан – Министра сельского хозяйства Республики Казахстан от 1 июля 2017 года № 279 "Об утверждении стандарта государственной услуги "Субсидирование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комплекса" (зарегистрирован в Реестре государственной регистрации нормативных правовых актов № 15537) (далее - Стандарт).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заявок и выдача результатов оказания государственной услуги осуществляются через веб-портал "электронного правительства" www.egov.kz (далее –портал).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Форма оказания государственной услуги - электронная (полностью автоматизированная).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Результат оказания государственной услуги - уведомление о перечислении субсидии либо мотивированный отказ в предоставлении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 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представления результата оказания государственной услуги – электронная.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Физическим и юридическим лицам (далее – услугополучатель) направляется уведомление о результате оказания государственной услуги в форме электронного документа, подписанного электронной цифровой подписью (далее – ЭЦП) услугодателя,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услуги. Уведомление направляется на адрес электронной почты, указанный услугополучателем при регистрации в информационной системе субсидирования, а также в "личный кабинет" в информационной системе субсидирования.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Государственная услуга оказывается бесплатно.</w:t>
      </w:r>
    </w:p>
    <w:bookmarkEnd w:id="14"/>
    <w:bookmarkStart w:name="z20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(сотрудников) услугодателя в процессе оказания государственной услуги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 Основанием для начала процедуры (действия) по оказанию государственной услуги является представление услугополучателем в информационную систему субсидирования заявку в форме электронного документа, удостоверенного ЭЦП услугополучателя,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заявки является соответствующий статус в "личном кабинете" услугополучателя в информационной системе субсидирования о принятии запроса для оказания государственной услуги.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 Содержание каждой процедуры (действия), входящей в состав процесса оказания государственной услуги, длительность его выполнения: 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 ответственный исполнитель услугодателя в течение 4 (четырех) рабочих дней с момента регистрации заявки на субсидирование подтверждает ее принятие путем подписания с использованием ЭЦП, формирует уведомление услугополучателю о перечислении субсидии либо мотивированный отказ в предоставлении государственной услуги в случаях и по основаниям,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 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Данное уведомление становится доступным в "личном кабинете" услугополучателя в информационной системе субсидирования.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 - формирование уведомления о перечислении субсидии либо мотивированный отказ;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руководитель услугодателя в течение 1 (одного) рабочего дня подписывает сформированное уведомление либо мотивированный отказ. Уведомление направляется в "личный кабинет" услугополучателя в информационной системе субсидирования.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 – подписание сформированного уведомления о перечислении субсидии либо мотивированный отказ;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отдел финансирования агропромышленного комплекса услугодателя в течение 2 (двух) рабочих дней со дня получения положительного решения о выплате субсидии согласно плана Финансирования, формирует в информационной системе субсидирования платежные поручения на выплату субсидий, загружаемые в информационную систему "Казначейство-Клиент".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 – направление в органы казначейства платежных поручении, уведомление о перечислении субсидии.</w:t>
      </w:r>
    </w:p>
    <w:bookmarkEnd w:id="24"/>
    <w:bookmarkStart w:name="z30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 Описание порядка взаимодействия структурных подразделений (сотрудников) услугодателя в процессе оказания государственной услуги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Перечень структурных подразделений (сотрудников) услугодателя, которые участвуют в процессе оказания государственной услуги: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руководитель услугодателя;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ответственный исполнитель услугодателя;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отдел финансирования агропромышленного комплекса услугодателя.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 Подробное описание последовательности процедур (действий), взаимодействий структурных подразделений (сотрудников)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30"/>
    <w:bookmarkStart w:name="z36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 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 Описание порядка обращения и последовательности процедур (действий) услугополучателя при оказании государственной услуги через портал: 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услугополучатель осуществляет регистрацию на портале с помощью индивидуального идентификационного номера (далее – ИИН), бизнес – идентификационного номера (далее – БИН) и пароля (осуществляется для незарегистрированных услугополучателей на портале);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процесс 1 – ввода услугополучателем ИИН или БИН и пароля (процесс авторизации) на портале для получения государственной услуги;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условие 1 – проверка на портале подлинности данных о зарегистрированном услугополучателе через ИИН или БИН и пароль;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процесс 2 – формирование порталом сообщения об отказе в авторизации в связи с имеющимися нарушениями в данных услугополучателя;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процесс 3 – выбор услугополучателем государственной услуги, указанной в настоящем регламенте, вывод на экран формы запроса для оказания государственной услуги и заполнение услугополучателем формы с учетом ее структуры и форматных требований, выбор услугополучателем регистрационного свидетельства ЭЦП для удостоверения (подписания) запроса;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условие 2 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ИИН или БИН указанным в запросе и ИИН или БИН указанным в регистрационном свидетельстве ЭЦП;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процесс 4 – формирование сообщения об отказе в запрашиваемой государственной услуге в связи с не подтверждением подлинности ЭЦП услугополучателя;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процесс 5 – направление электронного документа (запроса услугополучателя), удостоверенного (подписанного) ЭЦП услугополучателем через шлюз электронного правительства в автоматизированное рабочее место регионального шлюза электронного правительства (далее - АРМ РШЭП) для обработки запроса услугодателем;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 условие 3 – проверка услугодателем заявки представленной услугополучателем;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 процесс 6 – формирование сообщения об отказе в запрашиваемой государственной услуге в связи с имеющимися нарушениями в заявке услугополучателя;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 процесс 7 – получение услугополучателем результата государственной услуги (уведомление в форме электронного документа), сформированный порталом. 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использования информационных систем в процессе оказания государственной услуги через портал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 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 Порядок обжалования решений, действий (бездействий) услугодателя и (или) его должностных лиц по вопросам оказания государственных услуг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главой 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"Субсидирование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процентной ставки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кредитным и лизинговым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обязательствам в рамках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направления по финансовому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оздоровлению субъектов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агропромышленного комплекса"</w:t>
            </w:r>
          </w:p>
        </w:tc>
      </w:tr>
    </w:tbl>
    <w:bookmarkStart w:name="z52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комплекса"</w:t>
      </w:r>
    </w:p>
    <w:bookmarkEnd w:id="46"/>
    <w:bookmarkStart w:name="z53" w:id="47"/>
    <w:p>
      <w:pPr>
        <w:spacing w:after="0"/>
        <w:ind w:left="0"/>
        <w:jc w:val="left"/>
      </w:pPr>
    </w:p>
    <w:bookmarkEnd w:id="47"/>
    <w:p>
      <w:pPr>
        <w:spacing w:after="0"/>
        <w:ind w:left="0"/>
        <w:jc w:val="both"/>
      </w:pPr>
      <w:r>
        <w:drawing>
          <wp:inline distT="0" distB="0" distL="0" distR="0">
            <wp:extent cx="7810500" cy="659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59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54" w:id="48"/>
    <w:p>
      <w:pPr>
        <w:spacing w:after="0"/>
        <w:ind w:left="0"/>
        <w:jc w:val="left"/>
      </w:pPr>
    </w:p>
    <w:bookmarkEnd w:id="48"/>
    <w:p>
      <w:pPr>
        <w:spacing w:after="0"/>
        <w:ind w:left="0"/>
        <w:jc w:val="both"/>
      </w:pPr>
      <w:r>
        <w:drawing>
          <wp:inline distT="0" distB="0" distL="0" distR="0">
            <wp:extent cx="7810500" cy="1816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81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"Субсидирование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процентной ставки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кредитным и лизинговым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обязательствам в рамках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направления по финансовому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оздоровлению субъектов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агропромышленного комплекса"</w:t>
            </w:r>
          </w:p>
        </w:tc>
      </w:tr>
    </w:tbl>
    <w:bookmarkStart w:name="z56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использования информационных систем в процессе оказания государственной услуги через портал </w:t>
      </w:r>
    </w:p>
    <w:bookmarkEnd w:id="49"/>
    <w:bookmarkStart w:name="z57" w:id="50"/>
    <w:p>
      <w:pPr>
        <w:spacing w:after="0"/>
        <w:ind w:left="0"/>
        <w:jc w:val="left"/>
      </w:pPr>
    </w:p>
    <w:bookmarkEnd w:id="50"/>
    <w:p>
      <w:pPr>
        <w:spacing w:after="0"/>
        <w:ind w:left="0"/>
        <w:jc w:val="both"/>
      </w:pPr>
      <w:r>
        <w:drawing>
          <wp:inline distT="0" distB="0" distL="0" distR="0">
            <wp:extent cx="7810500" cy="3568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6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2"/>
    <w:p>
      <w:pPr>
        <w:spacing w:after="0"/>
        <w:ind w:left="0"/>
        <w:jc w:val="both"/>
      </w:pPr>
      <w:r>
        <w:drawing>
          <wp:inline distT="0" distB="0" distL="0" distR="0">
            <wp:extent cx="7810500" cy="5689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68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