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e473" w14:textId="51fe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2018 года № 33/2 -VI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17 мая 2019 года № 40/2-VI. Зарегистрировано Департаментом юстиции Восточно-Казахстанской области 24 мая 2019 года № 5968. Утратило силу решением Шемонаихинского районного маслихата Восточно-Казахстанской области от 13 января 2020 года № 49/2-VI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апреля 2019 года № 39/2- 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32/2- VI "О бюджете Шемонаихинского района на 2019-2021 годы" (зарегистрировано в Реестре государственной регистрации нормативных правовых актов за № 5906)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2018 года № 33/2-VI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5-19-203,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442 237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153 376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288 861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467 069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-24 832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24 832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48 589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22 760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25 750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51 976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- 3 387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3 387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3 387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126 839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23 826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102 983 тысячи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131 896,5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- 5057,5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5057,5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5057,5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33 732 тысячи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16 998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16 734 тысячи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36 636,5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- 2 904,5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2 904,5 тысячи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2 904,5 тысячи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36 485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8 032 тысячи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28 453 тысячи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38 356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-1 871 тысяча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1871 тысяча,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1 871 тысяча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Выдрихинского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41 025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31 065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41 947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- 922 тысячи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тысячи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тысячи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37 874 тысячи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16 778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21 096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43 299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- 5 425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5 425 тысяч тенге, в том числе: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5 425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2019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2019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2019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2019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2019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