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e473" w14:textId="51fe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2018 года № 33/2 -VI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17 мая 2019 года № 40/2-VI. Зарегистрировано Департаментом юстиции Восточно-Казахстанской области 24 мая 2019 года № 5968. Утратило силу решением Шемонаихинского районного маслихата Восточно-Казахстанской области от 13 января 2020 года № 49/2-VI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апреля 2019 года № 39/2- 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32/2- VI "О бюджете Шемонаихинского района на 2019-2021 годы" (зарегистрировано в Реестре государственной регистрации нормативных правовых актов за № 5906)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2018 года № 33/2-VI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5-19-203,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442 237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153 376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288 861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467 069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-24 832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24 832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48 589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22 760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25 750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51 976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- 3 387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3 387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3 387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126 839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23 826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102 983 тысячи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131 896,5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33 732 тысячи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16 998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16 734 тысячи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36 636,5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- 2 904,5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2 904,5 тысячи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2 904,5 тысячи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36 485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8 032 тысячи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28 453 тысячи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38 356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-1 871 тысяча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1871 тысяча,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1 871 тысяча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Выдрихинского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41 025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31 065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41 947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- 922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тысячи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тысячи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Зевакинского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37 874 тысячи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16 778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21 096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43 299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- 5 425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5 425 тысяч тенге, в том числе: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5 425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4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2019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131896,5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2019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36636,5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2019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6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2019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