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ac92" w14:textId="d99a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2019 год</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14 января 2019 года № 445. Зарегистрировано Управлением юстиции Уланского района Департамента юстиции Восточно-Казахстанской области 28 января 2019 года № 5-17-215</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в целях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граждан из числа лиц, освобожденных из мест лишения свободы, граждан из числа лиц, состоящих на учете службы пробации, акимат Уланского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2019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2019 год, в размере одного процента от списочной численности работников предприятий и организаций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4.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13 февраля 2018 года № 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 (зарегистрированное в Реестре государственной регистрации нормативных правовых актов за № 5499, опубликованное в Эталонном контрольном банке нормативных правовых актов 5 марта 2018 года),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29 июня 2018 года № 236 "О внесении изменений в постановление акимата Уланского района от 13 февраля 2018 года № 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 (зарегистрированное в Реестре государственной регистрации нормативных правовых актов за № 5-17-185, опубликованное в газете "Уланские зори" 27 июля 2018 года и в Эталонном контрольном банке нормативных правовых актов 20 июля 2018 года).</w:t>
      </w:r>
    </w:p>
    <w:bookmarkEnd w:id="5"/>
    <w:bookmarkStart w:name="z12" w:id="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Абдыкаримова Нуржана Оразбековича.</w:t>
      </w:r>
    </w:p>
    <w:bookmarkEnd w:id="6"/>
    <w:bookmarkStart w:name="z13" w:id="7"/>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Уланского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от "14" января 2019 года № 445</w:t>
            </w:r>
          </w:p>
        </w:tc>
      </w:tr>
    </w:tbl>
    <w:bookmarkStart w:name="z16" w:id="8"/>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4771"/>
        <w:gridCol w:w="1631"/>
        <w:gridCol w:w="2922"/>
        <w:gridCol w:w="1561"/>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Райымжан Марсекова" государственного учреждения "Отдел образования Уланского района"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от "14" января 2019 года № 445</w:t>
            </w:r>
          </w:p>
        </w:tc>
      </w:tr>
    </w:tbl>
    <w:bookmarkStart w:name="z18" w:id="9"/>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896"/>
        <w:gridCol w:w="1700"/>
        <w:gridCol w:w="3046"/>
        <w:gridCol w:w="162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от "14" января 2019 года № 445</w:t>
            </w:r>
          </w:p>
        </w:tc>
      </w:tr>
    </w:tbl>
    <w:bookmarkStart w:name="z20" w:id="10"/>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896"/>
        <w:gridCol w:w="1700"/>
        <w:gridCol w:w="3046"/>
        <w:gridCol w:w="1628"/>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