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795b" w14:textId="2fa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Кокпектинского районного маслихата от 27 мая 2014 года № 24-4/2 " 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30 мая 2019 года № 36-2. Зарегистрировано Департаментом юстиции Восточно-Казахстанской области 10 июня 2019 года № 5998.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Жұлдыз"-"Новая жизнь" от 22 июня 2014 года, от 29 июня 2014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7-1;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Кокпектинского района и утверждаются решением Кокпектинского районного маслихата.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Кокпектинским районным маслихатом в кратном отношении к прожиточному минимуму;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Кокпектинского района.";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2-1), 5)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 ограничением жизнедеятельности вследствие социально значимых заболеваний и заболеваний, представляющих опасность для окружающих;";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дети из многодетных семей и дети с особыми образовательными потребностями, посещающие дошкольные организации.";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порог среднедушевого дохода в размере шестикратной величины прожиточного минимума для категории получателей указанной в подпункте 13) пункта 7-1 настоящих Правил.".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его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