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cd57" w14:textId="3a3c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Восточно-Казахстанской области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сентября 2019 года № 42/8-VI. Зарегистрировано Департаментом юстиции Восточно-Казахстанской области 16 октября 2019 года № 6210. Утратило силу решением Курчумского районного маслихата Восточно-Казахстанской области от 11 августа 2020 года № 52/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5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4-168, опубликовано в Эталонном контрольном банке нормативных правовых актов Республики Казахстан в электронном виде 16 июля 2018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порог среднедушевого дохода в размере пятидесяти процентов от величины прожиточного минимум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Лицам, с заболеванием, представляющих опасность для окружающих с диагнозом "туберкулез", социальная помощь оказывается без учета доходов по спискам Курчумской районной центральной больницы в размере 6 месячных расчетных показателей ежемесячно за фактические дни полученного амбулаторного лечения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