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dc6e" w14:textId="097d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2018 года № 32/3-VI "О бюджете Курчумского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апреля 2019 года № 35/4-VI. Зарегистрировано Департаментом юстиции Восточно-Казахстанской области 17 мая 2019 года № 5950. Утратило силу решением Курчумского районного маслихата Восточно-Казахстанской области от 24 декабря 2019 года № 45/3-VI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5871),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5-14-190, опубликовано районной газете "Rayаn-Заря" 25 января 2019 года № 4, 01 февраля 2019 года № 5 и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- 5277059,5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- 496923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- 37833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- 4742303,5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5316625,2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- 20234,4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- 37896,4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- 17662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- 59800,1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-59800,1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- 37875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- 17662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- 39587,1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5277059,5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4742303,5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4742303,5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4742303,5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5316625,2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404430,5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315954,5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315954,5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насоленных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-59800,1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