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e4df" w14:textId="3d6e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Курчумского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февраля 2019 года № 34/6-VI. Зарегистрировано Департаментом юстиции Восточно-Казахстанской области 15 марта 2019 года № 5776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Курчумского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Курчумского районного маслихата, признанных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17-6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3298, опубликовано в Информационно-правовой системе "Әділет" 05 июня 2014 года).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июля 2014 года № 18-7 "О внесении изменений в решение Курчумского районного маслихата от 18 апреля 2014 года № 17-6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3458, опубликовано в районной газете "Рауан-Заря" от 10 сентября 2014 года № 70).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апреля 2016 года № 2/6-VI "О внесении изменений в решение Курчумского районного маслихата от 18 апреля 2014 года № 17-6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4540, опубликовано в Эталонном контрольном банке нормативных правовых актов Республики Казахстан" в электронном виде 17 мая 2016 года и в информационно-правовой системе "Әділет" 24 мая 2016 года).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апреля 2017 года № 9/8-VI "О внесении изменений в решение Курчумского районного маслихата от 18 апреля 2014 года № 17-6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5049, опубликовано в Эталонном контрольном банке нормативных правовых актов Республики Казахстан в электронном виде 09 июня 2017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