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7303" w14:textId="dd17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7 ноября 2019 года № 33/282-VI. Зарегистрировано Департаментом юстиции Восточно-Казахстанской области 3 декабря 2019 года № 6342.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(зарегистрировано в Реестре государственной регистрации нормативных правовых актов за номером 3328, опубликовано в районной газете "Луч" 23 мая 2014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лиц (семей), получивших ущерб вследствие стихийного бедствия предусмотреть размер социальной помощи в пределах 100 месячных расчетных показателей.";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– 15 февраля –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- 35 месячных расчетных показателей;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месячных расчетных показателей;";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памяти жертв политических репрессий и голода - 31 мая - жертвам политических репрессий, лицам, пострадавшим от политических репрессий - 4,5 месячных расчетных показателей.";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приложением документов, согласно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Заключительное положение" считать разделом "5. Заключительное положение".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