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cffd" w14:textId="e4ec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2018 года № 42/3-VI "О бюджете города Серебрянска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20 ноября 2019 года № 56/4-VI. Зарегистрировано Департаментом юстиции Восточно-Казахстанской области 26 ноября 2019 года № 6309. Утратило силу решением маслихата района Алтай Восточно-Казахстанской области от 5 января 2020 года № 61/3-VI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ноября 2019 года № 55/2-VI "О внесении изменений и дополнения в решение маслихата района Алтай от 21 декабря 2018 года № 41/2-VI "О районном бюджете района Алтай на 2019-2021 годы" (зарегистрировано в Реестре государственной регистрации нормативных правовых актов за № 6271),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29 декабря 2018 года № 42/3-VI "О бюджете города Серебрянска на 2019-2021 годы" (зарегистрировано в Реестре государственной регистрации нормативных правовых актов за № 5-12-187,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Серебрянска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125758,0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37259,0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87682,0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131475,9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-5717,9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5717,9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5717,9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Серебрянска на 2019 год объем субвенций из районного бюджета в сумме 24249,0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города Серебрянска на 2019 год объем целевых текущих трансфертов из республиканского бюджета в сумме 3434,0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Фаустов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42/3-VI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