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55c" w14:textId="011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ноября 2019 года № 36/4-VI. Зарегистрировано Департаментом юстиции Восточно-Казахстанской области 10 декабря 2019 года № 6364. Утратило силу решением Глубоковского районного маслихата Восточно-Казахстанской области от 20 марта 2024 года № 1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№ 3794, опубликовано 7 апре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один раз в квартал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не предусмотренных документов, не допускаетс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