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7f17" w14:textId="7207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4 октября 2019 года № 35/3-VI. Зарегистрировано Департаментом юстиции Восточно-Казахстанской области 14 октября 2019 года № 6199. Утратило силу - решением Глубоковского районного маслихата Восточно-Казахстанской области от 27 декабря 2021 года № 14/11-VII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27.12.2021 № 14/11-VII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Глубоковского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июня 2018 года № 23/8-VI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№ 5-9-175, опубликовано 18 июля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