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f03f" w14:textId="416f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Риддерского городского маслихата от 16 февраля 2015 года № 31/2-V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Риддерского городского маслихата Восточно-Казахстанской области от 25 октября 2019 года № 36/3-VI. Зарегистрировано Департаментом юстиции Восточно-Казахстанской области 20 ноября 2019 года № 6289. Утратило силу решением Риддерского городского маслихата Восточно-Казахстанской области от 28 мая 2024 года № 14/8-VIII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Риддерского городского маслихата Восточно-Казахстанской области от 28.05.2024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решения см. в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Риддерский городской маслихат РЕШИЛ:</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Риддерского городского маслихата от 16 февраля 2015 года № 31/2-V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3716, опубликовано 20 марта 2015 года в газете "Лениногорская правда" № 12) следующие изменения: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w:t>
      </w:r>
    </w:p>
    <w:bookmarkEnd w:id="2"/>
    <w:bookmarkStart w:name="z10"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
    <w:bookmarkStart w:name="z11" w:id="4"/>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4"/>
    <w:bookmarkStart w:name="z12" w:id="5"/>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
    <w:bookmarkStart w:name="z13" w:id="6"/>
    <w:p>
      <w:pPr>
        <w:spacing w:after="0"/>
        <w:ind w:left="0"/>
        <w:jc w:val="both"/>
      </w:pPr>
      <w:r>
        <w:rPr>
          <w:rFonts w:ascii="Times New Roman"/>
          <w:b w:val="false"/>
          <w:i w:val="false"/>
          <w:color w:val="000000"/>
          <w:sz w:val="28"/>
        </w:rPr>
        <w:t xml:space="preserve">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 </w:t>
      </w:r>
    </w:p>
    <w:bookmarkEnd w:id="6"/>
    <w:bookmarkStart w:name="z14" w:id="7"/>
    <w:p>
      <w:pPr>
        <w:spacing w:after="0"/>
        <w:ind w:left="0"/>
        <w:jc w:val="both"/>
      </w:pPr>
      <w:r>
        <w:rPr>
          <w:rFonts w:ascii="Times New Roman"/>
          <w:b w:val="false"/>
          <w:i w:val="false"/>
          <w:color w:val="000000"/>
          <w:sz w:val="28"/>
        </w:rPr>
        <w:t>
      Поставщики коммунальных услуг информируют государственное учреждение "Отдел занятости, социальных программ и регистрации актов гражданского состояния города Риддера" о тарифах на коммунальные услуги.";</w:t>
      </w:r>
    </w:p>
    <w:bookmarkEnd w:id="7"/>
    <w:bookmarkStart w:name="z15" w:id="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
    <w:bookmarkStart w:name="z16"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w:t>
      </w:r>
    </w:p>
    <w:bookmarkEnd w:id="9"/>
    <w:bookmarkStart w:name="z1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10"/>
    <w:bookmarkStart w:name="z18" w:id="11"/>
    <w:p>
      <w:pPr>
        <w:spacing w:after="0"/>
        <w:ind w:left="0"/>
        <w:jc w:val="both"/>
      </w:pPr>
      <w:r>
        <w:rPr>
          <w:rFonts w:ascii="Times New Roman"/>
          <w:b w:val="false"/>
          <w:i w:val="false"/>
          <w:color w:val="000000"/>
          <w:sz w:val="28"/>
        </w:rPr>
        <w:t xml:space="preserve">
      "5.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один раз в квартал с предоставлением документов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предоставления жилищной помощи утверждҰнных постановлением Правительства Республики Казахстан от 30 декабря 2009 года №2314.</w:t>
      </w:r>
    </w:p>
    <w:bookmarkEnd w:id="11"/>
    <w:bookmarkStart w:name="z19" w:id="12"/>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12"/>
    <w:bookmarkStart w:name="z20" w:id="13"/>
    <w:p>
      <w:pPr>
        <w:spacing w:after="0"/>
        <w:ind w:left="0"/>
        <w:jc w:val="both"/>
      </w:pPr>
      <w:r>
        <w:rPr>
          <w:rFonts w:ascii="Times New Roman"/>
          <w:b w:val="false"/>
          <w:i w:val="false"/>
          <w:color w:val="000000"/>
          <w:sz w:val="28"/>
        </w:rPr>
        <w:t xml:space="preserve">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5-3</w:t>
      </w:r>
      <w:r>
        <w:rPr>
          <w:rFonts w:ascii="Times New Roman"/>
          <w:b w:val="false"/>
          <w:i w:val="false"/>
          <w:color w:val="000000"/>
          <w:sz w:val="28"/>
        </w:rPr>
        <w:t xml:space="preserve"> настоящих Правил.";</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"7. Жилищная помощь назначается на текущий квартал. Заявления принимаются в течение квартала. Справки о доходах семьи, квитанции об оплате коммунальных услуг, услуг связи, расходов на содержание общего имущества объекта кондоминиума представляются за квартал, предшествующий кварталу обращения. В случае неоплаты или частичной оплаты коммунальных услуг за предшествующий квартал жилищная помощь семье не назначается.";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"12. Расходы на содержание общего имущества объекта кондоминиума,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"21.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жилищной фонде, в пределах норм и предельно - допустимого уровня расходов семьи (граждан) на эти цели.";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"22. Доля предельно допустимых расходов семьи устанавливается к совокупному доходу семьи в размере 7%.".</w:t>
      </w:r>
    </w:p>
    <w:bookmarkEnd w:id="17"/>
    <w:bookmarkStart w:name="z29" w:id="1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за исключением абзацев двадцать и двадцать один которые вводятся в действие с 01 января 2020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