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fb88" w14:textId="1aef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15 июля 2019 года № 34/5-VI. Зарегистрировано Департаментом юстиции Восточно-Казахстанской области 19 июля 2019 года № 6077. Утратило силу - решением Риддерского городского маслихата Восточно-Казахстанской области от 4 марта 2021 года № 3/6-VII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04.03.2021 № 3/6-VII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29 декабря 2008 года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Риддерский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3341, опубликовано 06 июня 2014 года в газете "Лениногорская правда" № 23) следующие изменения и дополнение: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уполномоченный орган – государственное учреждение "Отдел занятости, социальных программ и регистрации актов гражданского состояния города Риддер", финансируемое за счет местного бюджета, осуществляющее оказание социальной помощи;";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основания, предусмотренные законодательством Республики Казахстан;";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многодетность и/или наличие в семье детей с особыми образовательными потребностями, посещающих дошкольные организации города Риддера.";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категорий получателей социальной помощи: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дети, оставшиеся без попечения родителей;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несовершеннолетние, находящиеся в специальных организациях образования, организациях образования с особым режимом содержания;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от рождения до трех лет с ограниченными возможностями раннего психофизического развития;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 стойкими нарушениями функций организма, обусловленные физическими и (или) умственными возможностями;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 ограничением жизнедеятельности вследствие социально значимых заболеваний и заболевания, представляющих опасность для окружающих;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неспособные к самообслуживанию, в связи с преклонным возрастом, вследствие перенесенной болезни и (или) инвалидности;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жестокому обращению, приведшему к социальной дезадаптации и социальной депривации;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бездомные (лица без определенного места жительства);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освобожденные из мест лишения свободы;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находящиеся на учете службы пробации;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получившие ущерб вследствие стихийного бедствия или пожара;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со среднедушевым доходом семьи, за квартал, предшествующий кварталу обращения, не превышающим установленного порога;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дети из многодетных семей и дети с особыми образовательными потребностями, посещающие дошкольные организации.";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Установить порог среднедушевого дохода лица (семьи) в размере двухкратной величины прожиточного минимума.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порог среднедушевого дохода в размере шестикратной величины прожиточного минимума для категории получателей указанной в подпункте 14)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Беляев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