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efb88" w14:textId="1aefb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Риддерского городского маслихата от 16 апреля 2014 года № 26/9-V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15 июля 2019 года № 34/5-VI. Зарегистрировано Департаментом юстиции Восточно-Казахстанской области 19 июля 2019 года № 6077. Утратило силу - решением Риддерского городского маслихата Восточно-Казахстанской области от 4 марта 2021 года № 3/6-VII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Риддерского городского маслихата Восточно-Казахстанской области от 04.03.2021 № 3/6-VII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29 декабря 2008 года "О специальных социальных услугах",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Риддерский городской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16 апреля 2014 года № 26/9-V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№ 3341, опубликовано 06 июня 2014 года в газете "Лениногорская правда" № 23) следующие изменения и дополнение: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уполномоченный орган – государственное учреждение "Отдел занятости, социальных программ и регистрации актов гражданского состояния города Риддер", финансируемое за счет местного бюджета, осуществляющее оказание социальной помощи;";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основания, предусмотренные законодательством Республики Казахстан;";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многодетность и/или наличие в семье детей с особыми образовательными потребностями, посещающих дошкольные организации города Риддера.";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Перечень категорий получателей социальной помощи: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дети сироты и дети, оставшиеся без попечения родителей;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безнадзорные несовершеннолетние, в том числе с девиантным поведением;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несовершеннолетние, находящиеся в специальных организациях образования, организациях образования с особым режимом содержания;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дети от рождения до трех лет с ограниченными возможностями раннего психофизического развития;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лица, со стойкими нарушениями функций организма, обусловленные физическими и (или) умственными возможностями;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с ограничением жизнедеятельности вследствие социально значимых заболеваний и заболевания, представляющих опасность для окружающих;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 неспособные к самообслуживанию, в связи с преклонным возрастом, вследствие перенесенной болезни и (или) инвалидности;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подвергшиеся жестокому обращению, приведшему к социальной дезадаптации и социальной депривации;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бездомные (лица без определенного места жительства);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лица, освобожденные из мест лишения свободы;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лица, находящиеся на учете службы пробации;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лица, получившие ущерб вследствие стихийного бедствия или пожара;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лица (семьи), со среднедушевым доходом семьи, за квартал, предшествующий кварталу обращения, не превышающим установленного порога;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дети из многодетных семей и дети с особыми образовательными потребностями, посещающие дошкольные организации.";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Установить порог среднедушевого дохода лица (семьи) в размере двухкратной величины прожиточного минимума.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 порог среднедушевого дохода в размере шестикратной величины прожиточного минимума для категории получателей указанной в подпункте 14)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Беляев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