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1c24" w14:textId="00f1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26 декабря 2018 года № 27/206-VI "О бюджете города Курчатов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 мая 2019 года № 32/238-VI. Зарегистрировано Департаментом юстиции Восточно-Казахстанской области 4 мая 2019 года № 5916. Утратило силу решением Курчатовского городского маслихата Восточно-Казахстанской области от 6 января 2020 года № 37/293-VI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Курчатовского городского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апреля 2019 года № 29/313-VI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5871) Курчатовский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26 декабря 2018 года № 27/206-VI "О бюджете города Курчатов на 2019-2021 годы" (зарегистрировано в Реестре государственной регистрации нормативных правовых актов за номером 5-3-135,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3 140 439,0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1 118 170,0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13 962,0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3 019,0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2 005 288,0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3 208 744,4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-30 000,0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- 38 305,4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38 305,4 тысяч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68 305,4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городском бюджете на 2019 год целевые текущие трансферты из областного бюджета в сумме 288 065,0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городском бюджете на 2019 год целевые текущие трансферты из республиканского бюджета в сумме 113 518,0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32/238-VІ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27/206-VІ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3 140 439,0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504 675,3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431 178,0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28 979,7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2 005 288,0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3 208 744,4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256 607,1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158 170,1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139 339,1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137 319,1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98 014,0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30 836,0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14 096,0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6 807,7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965 551,3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67 756,8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114 451,2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668 854,7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668 854,7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577 826,1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53 037,0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37 991,6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162 018,4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7 861,8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127 535,6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60 688,6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1 427 115,0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1 185 947,0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172 025,0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185 750,3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71 132,0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35 230,2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34 310,2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58 566,1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31 343,1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13 803,0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16 289,6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74 950,0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21 608,0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