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f9f6" w14:textId="cccf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города Семей по оплате коммунальных услуг и приобретению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июня 2019 года № 39/272-VI. Зарегистрировано Департаментом юстиции Восточно-Казахстанской области 24 июня 2019 года № 6033. Утратило силу решением маслихата города Семей Восточно-Казахстанской области от 29 апреля 2020 года № 52/378-VI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52/378-VI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средств, в размере 11,733 месячных расчетных показателей в сумме 31 104 тенге (тридцать одна тысяча сто четыре) тенге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Семей.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маслихата города Семей Восточно-Казахстанской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49/337-VI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– социальная поддержка):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города Семей ВКО" (далее – услугодатель);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социальной поддержки физическое лицо (или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граждан", к услугодателю или акиму сельского округа с заявлением в произвольной форме и предоставляет перечень документов согласно стандарту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 обращении в Государственную корпорацию принимается услугодателем с момента регистрации пакета документов в течение 10 (десять) рабочих дней, при обращении в Государственную корпорацию день приема не входит в срок оказания государственной услуги;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услугополучателем неполного пакета документов согласно перечню, указанному в подпункте 2) настоящего пункта и (или) документов с истекшим сроком действия;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города Семей;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маслихата города Семей Восточно-Казахстанской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49/337-VI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