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fa25" w14:textId="7e4f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мая 2019 года № 38/264-VI. Зарегистрировано Департаментом юстиции Восточно-Казахстанской области 11 июня 2019 года № 6005. Утратило силу решением маслихата города Семей Восточно-Казахстанской области от 29 апреля 2020 года № 52/379-VI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52/379-VI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 28/150–V от 31 марта 2014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25 апреля 2014 года за № 3267, опубликовано в газетах "Семей таны" и "Вести Семей" от 7 мая 2014 года № 35-36)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7-1.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устанавливаются местным исполнительным органом и утверждаются решениями местных представительных органов.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маслихатом города Семей в кратном отношении к прожиточному минимуму;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 (или) наличие в семье детей с особыми образовательными потребностями, посещающих дошкольные организации города Семей.";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7-1: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6) и 8)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депрвации;";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дети из многодетных семей и дети с особыми образовательными потребностями, посещающие дошкольные организации.";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порог среднедушевого дохода в размере шестикратной величины прожиточного минимума для категории получателей, указанной в подпункте 14) пункта 7-1 настоящих Правил.";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31 мая - день памяти жертв политических репрессий: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пенсионерами;".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