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c769" w14:textId="db6c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декабря 2019 года № 52/12-VI. Зарегистрировано Департаментом юстиции Восточно-Казахстанской области 6 января 2020 года № 6473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ставках фиксированного налога" от 22 июня 2018 года № 31/3-VI (зарегистрировано в Реестре государственной регистрации нормативных правовых актов за номером 5-1-191, опубликовано в Эталонном контрольном банке нормативных правовых актов Республики Казахстан в электронном виде, 16 июля 2018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внесении изменения в решение Усть-Каменогорского городского маслихата от 22 июня 2018 года № 31/3-VI "О ставках фиксированного налога" от 5 марта 2019 года № 41/4-VI (зарегистрировано в Реестре государственной регистрации нормативных правовых актов за номером 5783, опубликовано в Эталонном контрольном банке нормативных правовых актов Республики Казахстан в электронном виде, 20 марта 2019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