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1369" w14:textId="ef71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17 мая 2018 года № 30/8-VI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25 октября 2019 года № 49/3-VI. Зарегистрировано Департаментом юстиции Восточно-Казахстанской области 14 ноября 2019 года № 6273. Утратило силу - решением Усть-Каменогорского городского маслихата Восточно-Казахстанской области от 9 апреля 2020 года № 54/10-VI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09.04.2020 № 54/10-VI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Усть-Каменогорский городской маслихат РЕШИЛ: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17 мая 2018 года № 30/8-VI"Об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5641, опубликовано в Эталонном контрольном банке нормативных правовых актов Республики Казахстан в электронном виде 11 июня 2018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День вывода ограниченного контингента советских войск из Демократической Республики Афганистан - 15 февраля - участникам боевых действий на территории других государств,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направлявшихся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35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Для получения социальной помощи при наступлении трудной жизненной ситуации заявитель от себя или от имени семьи представляет в уполномоченный орган заявление с перечнем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 (далее – Типовые Правила);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пожара, заявление подается в течение трех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шести месяцев со дня наступления события.".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