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8a14" w14:textId="409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мая 2019 года № 44/2-VI. Зарегистрировано Департаментом юстиции Восточно-Казахстанской области 7 июня 2019 года № 5995. Утратило силу - решением Усть-Каменогорского городского маслихата Восточно-Казахстанской области от 9 апреля 2020 года № 54/10-VI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09.04.2020 № 54/10-VI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Усть-Каменогорский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5641, опубликовано в Эталонном контрольном банке нормативных правовых актов Республики Казахстан в электронном виде 11 июня 2018 года) следующие изменения и дополнения: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многодетность и/или наличие в семье детей с особыми образовательными потребностями, посещающих дошкольные организации города Усть-Каменогорска.";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6) и 8) изложить в следующей редакции: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несовершеннолетние, находящиеся в специальных организациях образования, организациях образования с особым режимом содержания;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дети из многодетных семей и дети с особыми образовательными потребностями, посещающие дошкольные организации.";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