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48cf" w14:textId="3004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марта 2019 года № 41/3-VI. Зарегистрировано Департаментом юстиции Восточно-Казахстанской области 18 марта 2019 года № 5784. Утратило силу - решением Усть-Каменогорского городского маслихата Восточно-Казахстанской области от 9 апреля 2020 года № 54/10-VI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09.04.2020 № 54/10-VI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мая 2018 года № 30/8-VІ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5641, опубликовано в Эталонном контрольном банке нормативных правовых актов Республики Казахстан в электронном виде 11 июня 2018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Международный женский день – 8 Марта: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или получившим ранее звание "Мать-героиня", орденами "Материнская слава" I и II степени – 8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– 6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6 месячных расчетных показателей;".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