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f0b" w14:textId="025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декабря 2019 года № 52-320-VI. Зарегистрировано Департаментом юстиции Туркестанской области 25 декабря 2019 года № 5317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5296, маслихат Шардаринского района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23 083 047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3 039 823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19 968 177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23 143 364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– - 65 034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69-405-VI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2020 год – 0.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2020 год размеры субвенций, передаваемых из районного бюджета в бюджеты города районного значения, сельских округов в сумме 1 250 257 тысяча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9871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- 95 909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- 86 467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- 141 735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Узын-ата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- 6 176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- 154 074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- 28 070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- 78 542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- 59 082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- 82 464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- 55 550 тысяч тенге;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- 404 188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2020 год в сумме – 65 060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текущих целевых трансфертов выделяемых из местного бюджета бюджетам сельских округов и города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Шардаринского района" в порядке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69-405-VI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23 083 047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3 039 823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23 143 364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13 977 404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11 471 876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19 748 666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19 748 666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11 821 322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69-405-VI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4119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