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f0b" w14:textId="025f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20 декабря 2019 года № 52-320-VI. Зарегистрировано Департаментом юстиции Туркестанской области 25 декабря 2019 года № 5317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5296, маслихат Шардаринского района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23 083 047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3 039 823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19 968 177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23 143 364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дефицит(профицит) бюджета – - 65 034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69-405-VI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2020 год – 0.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2020 год размеры субвенций, передаваемых из районного бюджета в бюджеты города районного значения, сельских округов в сумме 1 250 257 тысяча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9871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- 95 909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- 86 467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- 141 735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Узын-ата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- 6 176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- 154 074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- 28 070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- 78 542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- 59 082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- 82 464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- 55 550 тысяч тенге;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- 404 188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2020 год в сумме – 65 060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текущих целевых трансфертов выделяемых из местного бюджета бюджетам сельских округов и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маслихата Шардаринского района" в порядке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69-405-VI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23 083 047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3 039 823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23 143 364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13 977 404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11 471 876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19 748 666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16 487 326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19 748 666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11 821 322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9 049 778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8 732 601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2 552 036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18 277 419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11 157 203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9 685 659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8 053 617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69-405-VI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4119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