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651f" w14:textId="718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декабря 2018 года № 36-242-VI "О бюджете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 июля 2019 года № 46-293-VI. Зарегистрировано Департаментом юстиции Туркестанской области 11 июля 2019 года № 5131.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25 июня 2019 года № 45-291-VІ "О внесении изменений в решение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5097,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декабря 2018 года № 36-242-VІ "О бюджете города, сельских округов на 2019-2021 годы" (зарегистрировано в Реестре государственной регистрации нормативных правовых актов за № 4888, опубликовано 18 января 2019 года в газете "Шартарап-Шарайна" и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963 171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2019-2021 годы согласно приложениям 13, 14 и 15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2019-2021 годы согласно приложениям 16, 17 и 18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2019-2021 годы согласно приложениям 19, 20 и 21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2019-2021 годы согласно приложениям 22, 23 и 24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2019-2021 годы согласно приложениям 25, 26 и 27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2019-2021 годы согласно приложениям 28, 29 и 30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2019-2021 годы согласно приложениям 31, 32 и 33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46-293-VІ от 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